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7B" w:rsidRPr="00284E7B" w:rsidRDefault="00284E7B" w:rsidP="00284E7B">
      <w:pPr>
        <w:widowControl/>
        <w:shd w:val="clear" w:color="auto" w:fill="FFFFFF"/>
        <w:spacing w:line="420" w:lineRule="atLeast"/>
        <w:jc w:val="center"/>
        <w:rPr>
          <w:rFonts w:ascii="微软雅黑" w:eastAsia="微软雅黑" w:hAnsi="微软雅黑" w:cs="宋体"/>
          <w:color w:val="0066CC"/>
          <w:kern w:val="0"/>
          <w:sz w:val="36"/>
          <w:szCs w:val="36"/>
        </w:rPr>
      </w:pPr>
      <w:r w:rsidRPr="00284E7B">
        <w:rPr>
          <w:rFonts w:ascii="微软雅黑" w:eastAsia="微软雅黑" w:hAnsi="微软雅黑" w:cs="宋体" w:hint="eastAsia"/>
          <w:color w:val="0066CC"/>
          <w:kern w:val="0"/>
          <w:sz w:val="36"/>
          <w:szCs w:val="36"/>
        </w:rPr>
        <w:t>财政部 税务总局 商务部 科技部 国家发展改革委</w:t>
      </w:r>
    </w:p>
    <w:p w:rsidR="00284E7B" w:rsidRPr="00284E7B" w:rsidRDefault="00284E7B" w:rsidP="00284E7B">
      <w:pPr>
        <w:widowControl/>
        <w:shd w:val="clear" w:color="auto" w:fill="FFFFFF"/>
        <w:spacing w:line="750" w:lineRule="atLeast"/>
        <w:jc w:val="center"/>
        <w:rPr>
          <w:rFonts w:ascii="微软雅黑" w:eastAsia="微软雅黑" w:hAnsi="微软雅黑" w:cs="宋体" w:hint="eastAsia"/>
          <w:color w:val="CC0000"/>
          <w:kern w:val="0"/>
          <w:sz w:val="42"/>
          <w:szCs w:val="42"/>
        </w:rPr>
      </w:pPr>
      <w:r w:rsidRPr="00284E7B">
        <w:rPr>
          <w:rFonts w:ascii="微软雅黑" w:eastAsia="微软雅黑" w:hAnsi="微软雅黑" w:cs="宋体" w:hint="eastAsia"/>
          <w:color w:val="CC0000"/>
          <w:kern w:val="0"/>
          <w:sz w:val="42"/>
          <w:szCs w:val="42"/>
        </w:rPr>
        <w:t>关于将技术先进型服务企业所得税政策推广至全国实施的通知</w:t>
      </w:r>
    </w:p>
    <w:p w:rsidR="00284E7B" w:rsidRPr="00284E7B" w:rsidRDefault="00284E7B" w:rsidP="00284E7B">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284E7B">
        <w:rPr>
          <w:rFonts w:ascii="微软雅黑" w:eastAsia="微软雅黑" w:hAnsi="微软雅黑" w:cs="宋体" w:hint="eastAsia"/>
          <w:color w:val="333333"/>
          <w:kern w:val="0"/>
          <w:szCs w:val="21"/>
        </w:rPr>
        <w:t>财税〔2017〕79号</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各省、自治区、直辖市、计划单列市财政厅（局）、国家税务局、地方税务局、商务主管部门、科技厅（委、局）、发展改革委，新疆生产建设兵团财务局、商务局、科技局、发展改革委：</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为贯彻落实《国务院关于促进外资增长若干措施的通知》（国发〔2017〕39号）要求，发挥外资对优化服务贸易结构的积极作用，引导外资更多投向高技术、高附加值服务业，促进企业技术创新和技术服务能力的提升，增强我国服务业的综合竞争力，现就技术先进型服务企业有关企业所得税政策问题通知如下：</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一、自2017年1月1日起，在全国范围内实行以下企业所得税优惠政策：</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1.对经认定的技术先进型服务企业，减按15%的税率征收企业所得税。</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2.经认定的技术先进型服务企业发生的职工教育经费支出，不超过工资薪金总额8%的部分，准予在计算应纳税所得额时扣除；超过部分，准予在以后纳税年度结转扣除。</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二、享受本通知第一条规定的企业所得税优惠政策的技术先进型服务企业必须同时符合以下条件：</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1.在中国境内（不包括港、澳、台地区）注册的法人企业；</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2.从事《技术先进型服务业务认定范围（试行）》（详见附件）中的一种或多种技术先进型服务业务，采用先进技术或具备较强的研发能力；</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3.具有大专以上学历的员工占企业职工总数的50%以上；</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4.从事《技术先进型服务业务认定范围（试行）》中的技术先进型服务业务取得的收入占企业当年总收入的50%以上；</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lastRenderedPageBreak/>
        <w:t xml:space="preserve">　　5.从事离岸服务外包业务取得的收入不低于企业当年总收入的35%。</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三、技术先进型服务企业的认定管理</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1.省级科技部门会同本级商务、财政、税务和发展改革部门根据本通知规定制定本省（自治区、直辖市、计划单列市）技术先进型服务企业认定管理办法，并负责本地区技术先进型服务企业的认定管理工作。各省（自治区、直辖市、计划单列市）技术先进型服务企业认定管理办法应报科技部、商务部、财政部、税务总局和国家发展改革委备案。</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2.符合条件的技术先进型服务企业应向所在省级科技部门提出申请，由省级科技部门会同本级商务、财政、税务和发展改革部门联合评审后发文认定，并将认定企业名单及有关情况通过科技部“全国技术先进型服务企业业务办理管理平台”备案，科技部与商务部、财政部、税务总局和国家发展改革委共享备案信息。符合条件的技术先进型服务企业须在商务部“服务贸易统计监测管理信息系统（服务外包信息管理应用）”中填报企业基本信息，按时报送数据。</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3.经认定的技术先进型服务企业，持相关认定文件向所在地主管税务机关办理享受本通知第一条规定的企业所得税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认定机构复核。复核后确认不符合认定条件的，应取消企业享受税收优惠政策的资格。</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lastRenderedPageBreak/>
        <w:t xml:space="preserve">　　4.省级科技、商务、财政、税务和发展改革部门对经认定并享受税收优惠政策的技术先进型服务企业应做好跟踪管理，对变更经营范围、合并、分立、转业、迁移的企业，如不再符合认定条件，应及时取消其享受税收优惠政策的资格。</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5.省级财政、税务、商务、科技和发展改革部门要认真贯彻落实本通知的各项规定，在认定工作中对内外资企业一视同仁，平等对待，切实做好沟通与协作工作。在政策实施过程中发现问题，要及时反映上报财政部、税务总局、商务部、科技部和国家发展改革委。</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6.省级科技、商务、财政、税务和发展改革部门及其工作人员在认定技术先进型服务企业工作中，存在违法违纪行为的，按照《公务员法》《行政监察法》等国家有关规定追究相应责任；涉嫌犯罪的，移送司法机关处理。</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7.本通知印发后，各地应按照本通知规定于2017年12月31日前出台本省（自治区、直辖市、计划单列市）技术先进型服务企业认定管理办法并据此开展认定工作。现有31个中国服务外包示范城市已认定的2017年度技术先进型服务企业继续有效。从2018年1月1日起，中国服务外包示范城市技术先进型服务企业认定管理工作依照所在省（自治区、直辖市、计划单列市）制定的管理办法实施。</w:t>
      </w:r>
    </w:p>
    <w:p w:rsidR="00284E7B" w:rsidRPr="00284E7B" w:rsidRDefault="00284E7B" w:rsidP="00284E7B">
      <w:pPr>
        <w:widowControl/>
        <w:shd w:val="clear" w:color="auto" w:fill="FFFFFF"/>
        <w:spacing w:line="540" w:lineRule="atLeast"/>
        <w:jc w:val="left"/>
        <w:rPr>
          <w:rFonts w:ascii="宋体" w:eastAsia="宋体" w:hAnsi="宋体" w:cs="宋体" w:hint="eastAsia"/>
          <w:color w:val="333333"/>
          <w:kern w:val="0"/>
          <w:sz w:val="24"/>
          <w:szCs w:val="24"/>
        </w:rPr>
      </w:pPr>
      <w:r w:rsidRPr="00284E7B">
        <w:rPr>
          <w:rFonts w:ascii="宋体" w:eastAsia="宋体" w:hAnsi="宋体" w:cs="宋体" w:hint="eastAsia"/>
          <w:color w:val="333333"/>
          <w:kern w:val="0"/>
          <w:sz w:val="24"/>
          <w:szCs w:val="24"/>
        </w:rPr>
        <w:t xml:space="preserve">　　附件：</w:t>
      </w:r>
      <w:hyperlink r:id="rId7" w:history="1">
        <w:r w:rsidRPr="00284E7B">
          <w:rPr>
            <w:rFonts w:ascii="宋体" w:eastAsia="宋体" w:hAnsi="宋体" w:cs="宋体" w:hint="eastAsia"/>
            <w:color w:val="0000FF"/>
            <w:kern w:val="0"/>
            <w:sz w:val="24"/>
            <w:szCs w:val="24"/>
            <w:bdr w:val="none" w:sz="0" w:space="0" w:color="auto" w:frame="1"/>
          </w:rPr>
          <w:t>技术先进型服务业务认定范围（试行）</w:t>
        </w:r>
      </w:hyperlink>
    </w:p>
    <w:p w:rsidR="00223E16" w:rsidRPr="00284E7B" w:rsidRDefault="00223E16"/>
    <w:sectPr w:rsidR="00223E16" w:rsidRPr="00284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E16" w:rsidRDefault="00223E16" w:rsidP="00284E7B">
      <w:r>
        <w:separator/>
      </w:r>
    </w:p>
  </w:endnote>
  <w:endnote w:type="continuationSeparator" w:id="1">
    <w:p w:rsidR="00223E16" w:rsidRDefault="00223E16" w:rsidP="00284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E16" w:rsidRDefault="00223E16" w:rsidP="00284E7B">
      <w:r>
        <w:separator/>
      </w:r>
    </w:p>
  </w:footnote>
  <w:footnote w:type="continuationSeparator" w:id="1">
    <w:p w:rsidR="00223E16" w:rsidRDefault="00223E16" w:rsidP="00284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20F1"/>
    <w:multiLevelType w:val="multilevel"/>
    <w:tmpl w:val="E79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E7B"/>
    <w:rsid w:val="00223E16"/>
    <w:rsid w:val="00284E7B"/>
    <w:rsid w:val="00AF3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E7B"/>
    <w:rPr>
      <w:sz w:val="18"/>
      <w:szCs w:val="18"/>
    </w:rPr>
  </w:style>
  <w:style w:type="paragraph" w:styleId="a4">
    <w:name w:val="footer"/>
    <w:basedOn w:val="a"/>
    <w:link w:val="Char0"/>
    <w:uiPriority w:val="99"/>
    <w:semiHidden/>
    <w:unhideWhenUsed/>
    <w:rsid w:val="00284E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E7B"/>
    <w:rPr>
      <w:sz w:val="18"/>
      <w:szCs w:val="18"/>
    </w:rPr>
  </w:style>
  <w:style w:type="character" w:styleId="a5">
    <w:name w:val="Hyperlink"/>
    <w:basedOn w:val="a0"/>
    <w:uiPriority w:val="99"/>
    <w:semiHidden/>
    <w:unhideWhenUsed/>
    <w:rsid w:val="00284E7B"/>
    <w:rPr>
      <w:strike w:val="0"/>
      <w:dstrike w:val="0"/>
      <w:color w:val="333333"/>
      <w:sz w:val="18"/>
      <w:szCs w:val="18"/>
      <w:u w:val="none"/>
      <w:effect w:val="none"/>
      <w:bdr w:val="none" w:sz="0" w:space="0" w:color="auto" w:frame="1"/>
    </w:rPr>
  </w:style>
  <w:style w:type="paragraph" w:styleId="a6">
    <w:name w:val="Normal (Web)"/>
    <w:basedOn w:val="a"/>
    <w:uiPriority w:val="99"/>
    <w:semiHidden/>
    <w:unhideWhenUsed/>
    <w:rsid w:val="00284E7B"/>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81075996">
      <w:bodyDiv w:val="1"/>
      <w:marLeft w:val="0"/>
      <w:marRight w:val="0"/>
      <w:marTop w:val="0"/>
      <w:marBottom w:val="0"/>
      <w:divBdr>
        <w:top w:val="none" w:sz="0" w:space="0" w:color="auto"/>
        <w:left w:val="none" w:sz="0" w:space="0" w:color="auto"/>
        <w:bottom w:val="none" w:sz="0" w:space="0" w:color="auto"/>
        <w:right w:val="none" w:sz="0" w:space="0" w:color="auto"/>
      </w:divBdr>
      <w:divsChild>
        <w:div w:id="1478181287">
          <w:marLeft w:val="0"/>
          <w:marRight w:val="0"/>
          <w:marTop w:val="0"/>
          <w:marBottom w:val="0"/>
          <w:divBdr>
            <w:top w:val="none" w:sz="0" w:space="0" w:color="auto"/>
            <w:left w:val="none" w:sz="0" w:space="0" w:color="auto"/>
            <w:bottom w:val="none" w:sz="0" w:space="0" w:color="auto"/>
            <w:right w:val="none" w:sz="0" w:space="0" w:color="auto"/>
          </w:divBdr>
          <w:divsChild>
            <w:div w:id="19618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d.chinatax.gov.cn/guoshui/action/ShowAppend.do?id=15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2018-09-07T02:49:00Z</cp:lastPrinted>
  <dcterms:created xsi:type="dcterms:W3CDTF">2018-09-07T02:48:00Z</dcterms:created>
  <dcterms:modified xsi:type="dcterms:W3CDTF">2018-09-07T02:57:00Z</dcterms:modified>
</cp:coreProperties>
</file>