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附件1、</w:t>
      </w:r>
    </w:p>
    <w:tbl>
      <w:tblPr>
        <w:tblStyle w:val="4"/>
        <w:tblW w:w="8674" w:type="dxa"/>
        <w:jc w:val="center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1077"/>
        <w:gridCol w:w="765"/>
        <w:gridCol w:w="851"/>
        <w:gridCol w:w="85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 目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名 称</w:t>
            </w:r>
          </w:p>
        </w:tc>
        <w:tc>
          <w:tcPr>
            <w:tcW w:w="668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南通产业技术研究院有限公司青创E站升级改造工程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采购部门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both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南通产业技术研究院有限公司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预算总额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19.80万元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属调整或调增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建议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采购方式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询价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项目资金是否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己落实到位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是否需要召开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答疑会、现场考察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经办人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朱经理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手机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13962977898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5325"/>
        </w:tabs>
        <w:snapToGrid w:val="0"/>
        <w:spacing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项目具体需求说明如下：</w:t>
      </w:r>
    </w:p>
    <w:p>
      <w:pPr>
        <w:tabs>
          <w:tab w:val="left" w:pos="5325"/>
        </w:tabs>
        <w:snapToGrid w:val="0"/>
        <w:spacing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一、背景概述、实现功能要求</w:t>
      </w:r>
    </w:p>
    <w:p>
      <w:pPr>
        <w:autoSpaceDE w:val="0"/>
        <w:autoSpaceDN w:val="0"/>
        <w:adjustRightInd w:val="0"/>
        <w:snapToGrid w:val="0"/>
        <w:spacing w:line="300" w:lineRule="auto"/>
        <w:ind w:firstLine="600" w:firstLine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1、地理位置：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南通产业技术研究院</w:t>
      </w:r>
    </w:p>
    <w:p>
      <w:pPr>
        <w:autoSpaceDE w:val="0"/>
        <w:autoSpaceDN w:val="0"/>
        <w:adjustRightInd w:val="0"/>
        <w:snapToGrid w:val="0"/>
        <w:spacing w:line="300" w:lineRule="auto"/>
        <w:ind w:firstLine="60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2、项目规模：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拆除、地毯楼地面、吊顶、油漆、踢脚线、电子感应门、灯箱、玻璃隔断、亚克力UV画面、字体等，具体详见施工图和工程量清单。</w:t>
      </w:r>
    </w:p>
    <w:p>
      <w:pPr>
        <w:autoSpaceDE w:val="0"/>
        <w:autoSpaceDN w:val="0"/>
        <w:adjustRightInd w:val="0"/>
        <w:snapToGrid w:val="0"/>
        <w:spacing w:line="300" w:lineRule="auto"/>
        <w:ind w:firstLine="60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3、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质量标准：符合国家现行施工验收规范合格标准。</w:t>
      </w:r>
    </w:p>
    <w:p>
      <w:pPr>
        <w:autoSpaceDE w:val="0"/>
        <w:autoSpaceDN w:val="0"/>
        <w:adjustRightInd w:val="0"/>
        <w:snapToGrid w:val="0"/>
        <w:spacing w:line="300" w:lineRule="auto"/>
        <w:ind w:firstLine="60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4、报价方式：总价（</w:t>
      </w:r>
      <w:r>
        <w:rPr>
          <w:rFonts w:hint="eastAsia" w:ascii="仿宋_GB2312" w:hAnsi="Times New Roman" w:eastAsia="仿宋_GB2312" w:cs="Times New Roman"/>
          <w:color w:val="FF0000"/>
          <w:kern w:val="0"/>
          <w:sz w:val="30"/>
          <w:szCs w:val="30"/>
          <w:lang w:val="en-US" w:eastAsia="zh-CN"/>
        </w:rPr>
        <w:t>固定单价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）</w:t>
      </w:r>
      <w:r>
        <w:rPr>
          <w:rFonts w:hint="eastAsia" w:ascii="仿宋_GB2312" w:hAnsi="Times New Roman" w:eastAsia="仿宋_GB2312" w:cs="Times New Roman"/>
          <w:color w:val="FF0000"/>
          <w:kern w:val="0"/>
          <w:sz w:val="30"/>
          <w:szCs w:val="30"/>
          <w:lang w:val="en-US" w:eastAsia="zh-CN"/>
        </w:rPr>
        <w:t>报价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。以上报价应包含主材费、辅材费、施工费、人工费、机械费、管理费、国家规定的相关规费、税金等至竣工交付使用时的一切费用。</w:t>
      </w:r>
    </w:p>
    <w:p>
      <w:pPr>
        <w:autoSpaceDE w:val="0"/>
        <w:autoSpaceDN w:val="0"/>
        <w:adjustRightInd w:val="0"/>
        <w:snapToGrid w:val="0"/>
        <w:spacing w:line="300" w:lineRule="auto"/>
        <w:ind w:left="938" w:leftChars="304" w:hanging="300" w:hangingChars="1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5、评标办法：</w:t>
      </w:r>
      <w:r>
        <w:rPr>
          <w:rFonts w:hint="eastAsia" w:ascii="仿宋_GB2312" w:hAnsi="Times New Roman" w:eastAsia="仿宋_GB2312" w:cs="Times New Roman"/>
          <w:color w:val="FF0000"/>
          <w:kern w:val="0"/>
          <w:sz w:val="30"/>
          <w:szCs w:val="30"/>
          <w:lang w:val="en-US" w:eastAsia="zh-CN"/>
        </w:rPr>
        <w:t>最低价中标。</w:t>
      </w:r>
    </w:p>
    <w:p>
      <w:pPr>
        <w:autoSpaceDE w:val="0"/>
        <w:autoSpaceDN w:val="0"/>
        <w:adjustRightInd w:val="0"/>
        <w:snapToGrid w:val="0"/>
        <w:spacing w:line="300" w:lineRule="auto"/>
        <w:ind w:firstLine="60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6、现场勘察：投标单位根据业主安排时间统一勘察现场，投标人要对施工现场进行仔细踏勘，确认工作量，考虑施工组织设计涉及的施工技术措施、安全维护、文明工地施工措施等。投标人最终确认的投标报价即为承包合同总价，因承包人对施工现场的勘查疏忽造成的缺漏项目，将不予补偿。</w:t>
      </w:r>
    </w:p>
    <w:p>
      <w:pPr>
        <w:autoSpaceDE w:val="0"/>
        <w:autoSpaceDN w:val="0"/>
        <w:adjustRightInd w:val="0"/>
        <w:snapToGrid w:val="0"/>
        <w:spacing w:line="300" w:lineRule="auto"/>
        <w:ind w:left="938" w:leftChars="304" w:hanging="300" w:hangingChars="1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8、施工工期：30日历天。</w:t>
      </w:r>
    </w:p>
    <w:p>
      <w:pPr>
        <w:autoSpaceDE w:val="0"/>
        <w:autoSpaceDN w:val="0"/>
        <w:adjustRightInd w:val="0"/>
        <w:snapToGrid w:val="0"/>
        <w:spacing w:line="300" w:lineRule="auto"/>
        <w:ind w:firstLine="602" w:firstLineChars="200"/>
        <w:contextualSpacing/>
        <w:jc w:val="left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zh-CN"/>
        </w:rPr>
        <w:t>二、投标供应商资格要求</w:t>
      </w:r>
    </w:p>
    <w:p>
      <w:pPr>
        <w:autoSpaceDE w:val="0"/>
        <w:autoSpaceDN w:val="0"/>
        <w:adjustRightInd w:val="0"/>
        <w:snapToGrid w:val="0"/>
        <w:spacing w:line="300" w:lineRule="auto"/>
        <w:ind w:firstLine="60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按照政府采购法第二十二条第一款规定，需提供下列材料：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60" w:lineRule="exact"/>
        <w:ind w:left="0" w:right="0" w:firstLine="588"/>
        <w:jc w:val="left"/>
        <w:textAlignment w:val="auto"/>
        <w:outlineLvl w:val="9"/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 w:bidi="ar-SA"/>
        </w:rPr>
        <w:t>（1）法人或者其他组织的营业执照（副本）原件的复印件；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60" w:lineRule="exact"/>
        <w:ind w:left="0" w:right="0" w:firstLine="588"/>
        <w:jc w:val="left"/>
        <w:textAlignment w:val="auto"/>
        <w:outlineLvl w:val="9"/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 w:bidi="ar-SA"/>
        </w:rPr>
        <w:t>（2）建筑工程施工总承包三级及以上资质，或建筑装饰装修专业承包二级及以上资质的复印件；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60" w:lineRule="exact"/>
        <w:ind w:left="0" w:right="0" w:firstLine="588"/>
        <w:jc w:val="left"/>
        <w:textAlignment w:val="auto"/>
        <w:outlineLvl w:val="9"/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 w:bidi="ar-SA"/>
        </w:rPr>
        <w:t>（3）有效的安全生产许可证（副本）的复印件；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60" w:lineRule="exact"/>
        <w:ind w:left="0" w:right="0" w:firstLine="588"/>
        <w:jc w:val="left"/>
        <w:textAlignment w:val="auto"/>
        <w:outlineLvl w:val="9"/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 w:bidi="ar-SA"/>
        </w:rPr>
        <w:t>（4）建筑工程专业二级（含）及以上注册建造师，并具备安全生产考核合格证书（B证）。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60" w:lineRule="exact"/>
        <w:ind w:left="0" w:right="0" w:firstLine="588"/>
        <w:jc w:val="left"/>
        <w:textAlignment w:val="auto"/>
        <w:outlineLvl w:val="9"/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0"/>
          <w:szCs w:val="30"/>
          <w:lang w:val="en-US" w:eastAsia="zh-CN" w:bidi="ar-SA"/>
        </w:rPr>
        <w:t>（5）参与投标人是法人委托人的，受委托人必须为投标单位正式员工，须提供法人委托书。</w:t>
      </w:r>
    </w:p>
    <w:p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hAnsi="Times New Roman" w:eastAsia="仿宋_GB2312" w:cs="Times New Roman"/>
          <w:sz w:val="30"/>
          <w:szCs w:val="30"/>
          <w:lang w:val="zh-CN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zh-CN"/>
        </w:rPr>
        <w:t>三、</w:t>
      </w:r>
      <w:r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  <w:t>付款时间和条件</w:t>
      </w:r>
    </w:p>
    <w:p>
      <w:pPr>
        <w:numPr>
          <w:ilvl w:val="0"/>
          <w:numId w:val="0"/>
        </w:num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00" w:firstLineChars="200"/>
        <w:contextualSpacing/>
        <w:rPr>
          <w:rFonts w:hint="eastAsia" w:ascii="仿宋_GB2312" w:hAnsi="宋体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 xml:space="preserve">付款方式：工程竣工验收合格后10日内凭有效发票付合同价的50%(同时退还履约保证金)，待审计结束后10日内凭有效发票付至审定价的97%，余款待保修期满且无遗漏问题后，一次性付清 (无息)。 </w:t>
      </w:r>
      <w:r>
        <w:rPr>
          <w:rFonts w:hint="eastAsia" w:ascii="仿宋_GB2312" w:hAnsi="宋体" w:eastAsia="仿宋_GB2312" w:cs="Times New Roman"/>
          <w:sz w:val="30"/>
          <w:szCs w:val="30"/>
          <w:lang w:eastAsia="zh-CN"/>
        </w:rPr>
        <w:t>缺陷责任期为工程竣工验收合格之日起一年整。</w:t>
      </w:r>
    </w:p>
    <w:p>
      <w:pPr>
        <w:numPr>
          <w:ilvl w:val="0"/>
          <w:numId w:val="1"/>
        </w:num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</w:pPr>
      <w:r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  <w:t>验收的具体方案：</w:t>
      </w:r>
    </w:p>
    <w:p>
      <w:pPr>
        <w:numPr>
          <w:ilvl w:val="0"/>
          <w:numId w:val="0"/>
        </w:num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00" w:firstLineChars="200"/>
        <w:contextualSpacing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在接到供应商以书面形式提出验收申请后，在5个工作日内及时组织相关人员进行验收，必要时邀请纪检等部门共同参与，并出具验收报告，作为支付货款的依据。</w:t>
      </w:r>
    </w:p>
    <w:p>
      <w:pPr>
        <w:numPr>
          <w:ilvl w:val="0"/>
          <w:numId w:val="1"/>
        </w:num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left="0" w:leftChars="0" w:firstLine="640" w:firstLineChars="0"/>
        <w:contextualSpacing/>
        <w:rPr>
          <w:rFonts w:hint="eastAsia" w:ascii="仿宋_GB2312" w:hAnsi="宋体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sz w:val="30"/>
          <w:szCs w:val="30"/>
          <w:lang w:eastAsia="zh-CN"/>
        </w:rPr>
        <w:t>询价保证金：现金方式，人民币</w:t>
      </w:r>
      <w:r>
        <w:rPr>
          <w:rFonts w:hint="eastAsia" w:ascii="仿宋_GB2312" w:hAnsi="宋体" w:eastAsia="仿宋_GB2312" w:cs="Times New Roman"/>
          <w:sz w:val="30"/>
          <w:szCs w:val="30"/>
          <w:lang w:val="en-US" w:eastAsia="zh-CN"/>
        </w:rPr>
        <w:t>4000元。</w:t>
      </w:r>
    </w:p>
    <w:p>
      <w:pPr>
        <w:spacing w:line="300" w:lineRule="auto"/>
        <w:ind w:firstLine="600" w:firstLineChars="200"/>
        <w:jc w:val="left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仿宋_GB2312" w:hAnsi="宋体" w:eastAsia="仿宋_GB2312" w:cs="Times New Roman"/>
          <w:sz w:val="30"/>
          <w:szCs w:val="30"/>
          <w:lang w:val="en-US" w:eastAsia="zh-CN"/>
        </w:rPr>
        <w:t>六、</w:t>
      </w:r>
      <w:r>
        <w:rPr>
          <w:rFonts w:hint="eastAsia" w:ascii="仿宋_GB2312" w:hAnsi="宋体" w:eastAsia="仿宋_GB2312" w:cs="Times New Roman"/>
          <w:sz w:val="30"/>
          <w:szCs w:val="30"/>
        </w:rPr>
        <w:t>本工程招标代理费按照发改价格[2011]534号文标准计收</w:t>
      </w:r>
      <w:r>
        <w:rPr>
          <w:rFonts w:hint="eastAsia" w:ascii="仿宋_GB2312" w:hAnsi="宋体" w:eastAsia="仿宋_GB2312" w:cs="Times New Roman"/>
          <w:sz w:val="30"/>
          <w:szCs w:val="30"/>
        </w:rPr>
        <w:t>，</w:t>
      </w:r>
      <w:r>
        <w:rPr>
          <w:rFonts w:hint="eastAsia" w:ascii="仿宋_GB2312" w:hAnsi="宋体" w:eastAsia="仿宋_GB2312" w:cs="Times New Roman"/>
          <w:sz w:val="30"/>
          <w:szCs w:val="30"/>
          <w:lang w:eastAsia="zh-CN"/>
        </w:rPr>
        <w:t>代理费、评委费</w:t>
      </w:r>
      <w:r>
        <w:rPr>
          <w:rFonts w:hint="eastAsia" w:ascii="仿宋_GB2312" w:hAnsi="宋体" w:eastAsia="仿宋_GB2312" w:cs="Times New Roman"/>
          <w:sz w:val="30"/>
          <w:szCs w:val="30"/>
        </w:rPr>
        <w:t>由中标人在领取中标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0"/>
          <w:szCs w:val="30"/>
        </w:rPr>
        <w:t>通知书时一次性支付给招标代理公司。投标人在投标报价时须考虑此费用的支出。评标过程中评委费按实际计取，投标人在投标报价时须考虑此费用的支出，招标人不另行支付此部分费用。</w:t>
      </w:r>
    </w:p>
    <w:p>
      <w:pPr>
        <w:numPr>
          <w:ilvl w:val="0"/>
          <w:numId w:val="0"/>
        </w:num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left="640" w:leftChars="0"/>
        <w:contextualSpacing/>
        <w:rPr>
          <w:rFonts w:hint="eastAsia" w:ascii="仿宋_GB2312" w:hAnsi="宋体" w:eastAsia="仿宋_GB2312" w:cs="Times New Roman"/>
          <w:sz w:val="30"/>
          <w:szCs w:val="30"/>
          <w:lang w:val="en-US" w:eastAsia="zh-CN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7312"/>
    <w:multiLevelType w:val="singleLevel"/>
    <w:tmpl w:val="2055731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E5F58"/>
    <w:rsid w:val="00E80C19"/>
    <w:rsid w:val="015A1680"/>
    <w:rsid w:val="022F02B6"/>
    <w:rsid w:val="041E5F58"/>
    <w:rsid w:val="05793C27"/>
    <w:rsid w:val="166C3106"/>
    <w:rsid w:val="1A2C2C01"/>
    <w:rsid w:val="1FE7142B"/>
    <w:rsid w:val="20F96AB1"/>
    <w:rsid w:val="22CF2C71"/>
    <w:rsid w:val="24443950"/>
    <w:rsid w:val="26537B95"/>
    <w:rsid w:val="2D337EE8"/>
    <w:rsid w:val="2D705F6B"/>
    <w:rsid w:val="323F7351"/>
    <w:rsid w:val="3E591D30"/>
    <w:rsid w:val="412D033B"/>
    <w:rsid w:val="4335222C"/>
    <w:rsid w:val="46944243"/>
    <w:rsid w:val="46FF7EE2"/>
    <w:rsid w:val="47C71182"/>
    <w:rsid w:val="4A1F0724"/>
    <w:rsid w:val="4C1E73AD"/>
    <w:rsid w:val="5063200F"/>
    <w:rsid w:val="50DA1F06"/>
    <w:rsid w:val="5258453E"/>
    <w:rsid w:val="54D03024"/>
    <w:rsid w:val="57E77919"/>
    <w:rsid w:val="5C814EBE"/>
    <w:rsid w:val="6061243E"/>
    <w:rsid w:val="61F82D8B"/>
    <w:rsid w:val="744F29BE"/>
    <w:rsid w:val="74704A59"/>
    <w:rsid w:val="7BB575EE"/>
    <w:rsid w:val="7D342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2018-05-07T01:06:00Z</dcterms:created>
  <dc:creator>卡奇</dc:creator>
  <cp:lastModifiedBy>Administrator</cp:lastModifiedBy>
  <cp:lastPrinted>2018-09-04T06:10:00Z</cp:lastPrinted>
  <dcterms:modified xsi:type="dcterms:W3CDTF">2019-09-27T09:15:19Z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