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ascii="宋体" w:hAnsi="宋体" w:cs="宋体"/>
          <w:sz w:val="44"/>
          <w:szCs w:val="44"/>
        </w:rPr>
      </w:pPr>
      <w:r>
        <w:rPr>
          <w:rFonts w:hint="eastAsia" w:ascii="宋体" w:hAnsi="宋体" w:cs="宋体"/>
          <w:sz w:val="44"/>
          <w:szCs w:val="44"/>
        </w:rPr>
        <w:tab/>
      </w:r>
    </w:p>
    <w:p>
      <w:pPr>
        <w:widowControl/>
        <w:shd w:val="clear" w:color="auto" w:fill="FFFFFF"/>
        <w:spacing w:line="360" w:lineRule="auto"/>
        <w:jc w:val="center"/>
        <w:rPr>
          <w:rFonts w:hint="eastAsia" w:ascii="宋体" w:hAnsi="宋体" w:eastAsia="宋体" w:cs="宋体"/>
          <w:kern w:val="0"/>
          <w:sz w:val="72"/>
          <w:szCs w:val="72"/>
          <w:lang w:eastAsia="zh-CN"/>
        </w:rPr>
      </w:pPr>
      <w:r>
        <w:rPr>
          <w:rFonts w:hint="eastAsia" w:ascii="宋体" w:hAnsi="宋体" w:cs="宋体"/>
          <w:b/>
          <w:kern w:val="0"/>
          <w:sz w:val="72"/>
          <w:szCs w:val="72"/>
          <w:shd w:val="clear" w:color="auto" w:fill="FFFFFF"/>
          <w:lang w:eastAsia="zh-CN"/>
        </w:rPr>
        <w:t>南通产业技术研究院东部园区电表采购与安装项目</w:t>
      </w: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pacing w:line="1400" w:lineRule="exact"/>
        <w:jc w:val="center"/>
        <w:rPr>
          <w:rFonts w:ascii="宋体" w:hAnsi="宋体" w:cs="宋体"/>
          <w:b/>
          <w:sz w:val="72"/>
          <w:szCs w:val="72"/>
        </w:rPr>
      </w:pPr>
      <w:r>
        <w:rPr>
          <w:rFonts w:hint="eastAsia" w:ascii="宋体" w:hAnsi="宋体" w:cs="宋体"/>
          <w:b/>
          <w:sz w:val="72"/>
          <w:szCs w:val="72"/>
        </w:rPr>
        <w:t>询价采购文件</w:t>
      </w:r>
    </w:p>
    <w:p>
      <w:pPr>
        <w:spacing w:line="720" w:lineRule="auto"/>
        <w:jc w:val="center"/>
        <w:rPr>
          <w:rFonts w:ascii="宋体" w:hAnsi="宋体" w:cs="宋体"/>
          <w:b/>
          <w:sz w:val="36"/>
        </w:rPr>
      </w:pPr>
      <w:r>
        <w:rPr>
          <w:rFonts w:hint="eastAsia" w:ascii="宋体" w:hAnsi="宋体" w:cs="宋体"/>
          <w:b/>
          <w:sz w:val="44"/>
          <w:szCs w:val="44"/>
        </w:rPr>
        <w:t>（资格后审）</w:t>
      </w:r>
    </w:p>
    <w:p>
      <w:pPr>
        <w:widowControl/>
        <w:shd w:val="clear" w:color="auto" w:fill="FFFFFF"/>
        <w:spacing w:line="360" w:lineRule="auto"/>
        <w:jc w:val="center"/>
        <w:rPr>
          <w:rFonts w:ascii="宋体" w:hAnsi="宋体" w:cs="宋体"/>
          <w:kern w:val="0"/>
          <w:szCs w:val="21"/>
        </w:rPr>
      </w:pPr>
      <w:r>
        <w:rPr>
          <w:rFonts w:hint="eastAsia" w:ascii="宋体" w:hAnsi="宋体" w:cs="宋体"/>
          <w:sz w:val="30"/>
          <w:szCs w:val="30"/>
        </w:rPr>
        <w:t>（项目编号：JSZRXJ202008270</w:t>
      </w:r>
      <w:r>
        <w:rPr>
          <w:rFonts w:hint="eastAsia" w:ascii="宋体" w:hAnsi="宋体" w:cs="宋体"/>
          <w:sz w:val="30"/>
          <w:szCs w:val="30"/>
          <w:lang w:val="en-US" w:eastAsia="zh-CN"/>
        </w:rPr>
        <w:t>2</w:t>
      </w:r>
      <w:r>
        <w:rPr>
          <w:rFonts w:hint="eastAsia" w:ascii="宋体" w:hAnsi="宋体" w:cs="宋体"/>
          <w:sz w:val="30"/>
          <w:szCs w:val="30"/>
        </w:rPr>
        <w:t>）</w:t>
      </w: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hint="eastAsia" w:ascii="宋体" w:hAnsi="宋体" w:cs="宋体"/>
          <w:b/>
          <w:sz w:val="36"/>
        </w:rPr>
      </w:pPr>
    </w:p>
    <w:p>
      <w:pPr>
        <w:pStyle w:val="9"/>
        <w:ind w:left="1260"/>
      </w:pPr>
    </w:p>
    <w:p>
      <w:pPr>
        <w:pStyle w:val="6"/>
        <w:rPr>
          <w:rFonts w:ascii="宋体" w:hAnsi="宋体" w:cs="宋体"/>
          <w:b/>
          <w:sz w:val="36"/>
        </w:rPr>
      </w:pPr>
    </w:p>
    <w:p>
      <w:pPr>
        <w:pStyle w:val="6"/>
        <w:rPr>
          <w:rFonts w:ascii="宋体" w:hAnsi="宋体" w:cs="宋体"/>
          <w:b/>
          <w:sz w:val="36"/>
        </w:rPr>
      </w:pPr>
    </w:p>
    <w:p>
      <w:pPr>
        <w:adjustRightInd w:val="0"/>
        <w:snapToGrid w:val="0"/>
        <w:spacing w:line="360" w:lineRule="auto"/>
        <w:jc w:val="center"/>
        <w:rPr>
          <w:rFonts w:ascii="宋体" w:hAnsi="宋体" w:cs="宋体"/>
          <w:b/>
          <w:sz w:val="30"/>
          <w:szCs w:val="30"/>
        </w:rPr>
      </w:pPr>
      <w:r>
        <w:rPr>
          <w:rFonts w:hint="eastAsia" w:ascii="宋体" w:hAnsi="宋体" w:cs="宋体"/>
          <w:b/>
          <w:sz w:val="30"/>
          <w:szCs w:val="30"/>
        </w:rPr>
        <w:t>采购单位：南通产业技术研究院</w:t>
      </w:r>
    </w:p>
    <w:p>
      <w:pPr>
        <w:adjustRightInd w:val="0"/>
        <w:snapToGrid w:val="0"/>
        <w:spacing w:line="360" w:lineRule="auto"/>
        <w:jc w:val="center"/>
        <w:rPr>
          <w:rFonts w:ascii="宋体" w:hAnsi="宋体" w:cs="宋体"/>
          <w:b/>
          <w:sz w:val="30"/>
          <w:szCs w:val="30"/>
        </w:rPr>
      </w:pPr>
      <w:r>
        <w:rPr>
          <w:rFonts w:hint="eastAsia" w:ascii="宋体" w:hAnsi="宋体" w:cs="宋体"/>
          <w:b/>
          <w:sz w:val="30"/>
          <w:szCs w:val="30"/>
        </w:rPr>
        <w:t>二〇二〇年八月</w:t>
      </w:r>
    </w:p>
    <w:p>
      <w:pPr>
        <w:pStyle w:val="5"/>
        <w:overflowPunct w:val="0"/>
        <w:ind w:firstLine="0"/>
        <w:jc w:val="center"/>
        <w:rPr>
          <w:rFonts w:ascii="宋体" w:hAnsi="宋体" w:eastAsia="宋体" w:cs="宋体"/>
          <w:b/>
          <w:sz w:val="44"/>
          <w:szCs w:val="44"/>
        </w:rPr>
      </w:pPr>
      <w:r>
        <w:rPr>
          <w:rFonts w:hint="eastAsia" w:ascii="宋体" w:hAnsi="宋体" w:eastAsia="宋体" w:cs="宋体"/>
          <w:b/>
          <w:sz w:val="44"/>
          <w:szCs w:val="44"/>
        </w:rPr>
        <w:br w:type="page"/>
      </w:r>
      <w:r>
        <w:rPr>
          <w:rFonts w:hint="eastAsia" w:ascii="宋体" w:hAnsi="宋体" w:eastAsia="宋体" w:cs="宋体"/>
          <w:b/>
          <w:sz w:val="44"/>
          <w:szCs w:val="44"/>
        </w:rPr>
        <w:t>目  录</w:t>
      </w:r>
    </w:p>
    <w:p>
      <w:pPr>
        <w:pStyle w:val="5"/>
        <w:overflowPunct w:val="0"/>
        <w:ind w:firstLine="0"/>
        <w:jc w:val="center"/>
        <w:rPr>
          <w:rFonts w:ascii="宋体" w:hAnsi="宋体" w:eastAsia="宋体" w:cs="宋体"/>
          <w:sz w:val="30"/>
        </w:rPr>
      </w:pPr>
    </w:p>
    <w:p>
      <w:pPr>
        <w:pStyle w:val="13"/>
        <w:tabs>
          <w:tab w:val="right" w:leader="dot" w:pos="9528"/>
        </w:tabs>
        <w:spacing w:line="1100" w:lineRule="exact"/>
        <w:rPr>
          <w:rFonts w:ascii="宋体" w:hAnsi="宋体" w:eastAsia="宋体" w:cs="宋体"/>
          <w:sz w:val="32"/>
          <w:szCs w:val="32"/>
        </w:rPr>
      </w:pPr>
      <w:r>
        <w:rPr>
          <w:rFonts w:hint="eastAsia" w:ascii="宋体" w:hAnsi="宋体" w:eastAsia="宋体" w:cs="宋体"/>
          <w:b/>
          <w:bCs/>
          <w:sz w:val="36"/>
          <w:szCs w:val="36"/>
        </w:rPr>
        <w:fldChar w:fldCharType="begin"/>
      </w:r>
      <w:r>
        <w:rPr>
          <w:rFonts w:hint="eastAsia" w:ascii="宋体" w:hAnsi="宋体" w:eastAsia="宋体" w:cs="宋体"/>
          <w:b/>
          <w:bCs/>
          <w:sz w:val="36"/>
          <w:szCs w:val="36"/>
        </w:rPr>
        <w:instrText xml:space="preserve"> TOC \o "1-1" </w:instrText>
      </w:r>
      <w:r>
        <w:rPr>
          <w:rFonts w:hint="eastAsia" w:ascii="宋体" w:hAnsi="宋体" w:eastAsia="宋体" w:cs="宋体"/>
          <w:b/>
          <w:bCs/>
          <w:sz w:val="36"/>
          <w:szCs w:val="36"/>
        </w:rPr>
        <w:fldChar w:fldCharType="separate"/>
      </w:r>
      <w:r>
        <w:rPr>
          <w:rFonts w:hint="eastAsia" w:ascii="宋体" w:hAnsi="宋体" w:eastAsia="宋体" w:cs="宋体"/>
          <w:sz w:val="32"/>
          <w:szCs w:val="32"/>
        </w:rPr>
        <w:t>第一章 询价公告</w:t>
      </w:r>
    </w:p>
    <w:p>
      <w:pPr>
        <w:pStyle w:val="13"/>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第二章 供应商须知</w:t>
      </w:r>
    </w:p>
    <w:p>
      <w:pPr>
        <w:pStyle w:val="13"/>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第三章 项目需求</w:t>
      </w:r>
    </w:p>
    <w:p>
      <w:pPr>
        <w:spacing w:line="700" w:lineRule="exact"/>
        <w:rPr>
          <w:rFonts w:ascii="宋体" w:hAnsi="宋体" w:cs="宋体"/>
          <w:sz w:val="32"/>
          <w:szCs w:val="32"/>
        </w:rPr>
      </w:pPr>
      <w:r>
        <w:rPr>
          <w:rFonts w:hint="eastAsia" w:ascii="宋体" w:hAnsi="宋体" w:cs="宋体"/>
          <w:sz w:val="32"/>
          <w:szCs w:val="32"/>
        </w:rPr>
        <w:t>第四章 评审方法和程序</w:t>
      </w:r>
    </w:p>
    <w:p>
      <w:pPr>
        <w:pStyle w:val="13"/>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第五章 合同签订与验收付款</w:t>
      </w:r>
    </w:p>
    <w:p>
      <w:pPr>
        <w:spacing w:line="700" w:lineRule="exact"/>
        <w:rPr>
          <w:rFonts w:ascii="宋体" w:hAnsi="宋体" w:cs="宋体"/>
        </w:rPr>
      </w:pPr>
      <w:r>
        <w:rPr>
          <w:rFonts w:hint="eastAsia" w:ascii="宋体" w:hAnsi="宋体" w:cs="宋体"/>
          <w:sz w:val="32"/>
          <w:szCs w:val="32"/>
        </w:rPr>
        <w:t>第六章 质疑提出和处理</w:t>
      </w:r>
    </w:p>
    <w:p>
      <w:pPr>
        <w:pStyle w:val="13"/>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第七章 询价响应文件格式</w:t>
      </w:r>
    </w:p>
    <w:p>
      <w:pPr>
        <w:spacing w:line="1200" w:lineRule="exact"/>
        <w:rPr>
          <w:rFonts w:ascii="宋体" w:hAnsi="宋体" w:cs="宋体"/>
          <w:sz w:val="36"/>
          <w:szCs w:val="36"/>
        </w:rPr>
      </w:pPr>
    </w:p>
    <w:p>
      <w:pPr>
        <w:rPr>
          <w:rFonts w:ascii="宋体" w:hAnsi="宋体" w:cs="宋体"/>
          <w:b/>
          <w:bCs/>
          <w:sz w:val="36"/>
          <w:szCs w:val="36"/>
        </w:rPr>
      </w:pPr>
      <w:r>
        <w:rPr>
          <w:rFonts w:hint="eastAsia" w:ascii="宋体" w:hAnsi="宋体" w:cs="宋体"/>
          <w:b/>
          <w:bCs/>
          <w:sz w:val="36"/>
          <w:szCs w:val="36"/>
        </w:rPr>
        <w:fldChar w:fldCharType="end"/>
      </w:r>
    </w:p>
    <w:p>
      <w:pPr>
        <w:rPr>
          <w:rFonts w:ascii="宋体" w:hAnsi="宋体" w:cs="宋体"/>
          <w:b/>
          <w:bCs/>
          <w:sz w:val="36"/>
          <w:szCs w:val="36"/>
        </w:rPr>
      </w:pPr>
    </w:p>
    <w:p>
      <w:pPr>
        <w:pStyle w:val="3"/>
        <w:keepNext w:val="0"/>
        <w:keepLines w:val="0"/>
        <w:adjustRightInd w:val="0"/>
        <w:snapToGrid w:val="0"/>
        <w:spacing w:before="0" w:after="0" w:line="360" w:lineRule="auto"/>
        <w:jc w:val="center"/>
        <w:textAlignment w:val="baseline"/>
        <w:rPr>
          <w:rFonts w:ascii="宋体" w:hAnsi="宋体" w:eastAsia="宋体" w:cs="宋体"/>
          <w:b w:val="0"/>
          <w:kern w:val="2"/>
          <w:szCs w:val="44"/>
        </w:rPr>
      </w:pPr>
      <w:r>
        <w:rPr>
          <w:rFonts w:hint="eastAsia" w:ascii="宋体" w:hAnsi="宋体" w:eastAsia="宋体" w:cs="宋体"/>
          <w:b w:val="0"/>
          <w:kern w:val="2"/>
          <w:sz w:val="24"/>
          <w:szCs w:val="22"/>
        </w:rPr>
        <w:br w:type="page"/>
      </w:r>
      <w:r>
        <w:rPr>
          <w:rFonts w:hint="eastAsia" w:ascii="宋体" w:hAnsi="宋体" w:eastAsia="宋体" w:cs="宋体"/>
          <w:bCs/>
          <w:kern w:val="2"/>
          <w:szCs w:val="44"/>
        </w:rPr>
        <w:t>第一章  询价公告</w:t>
      </w:r>
    </w:p>
    <w:p>
      <w:pPr>
        <w:pStyle w:val="14"/>
        <w:widowControl/>
        <w:snapToGrid w:val="0"/>
        <w:spacing w:before="0" w:beforeAutospacing="0" w:after="0" w:afterAutospacing="0" w:line="360" w:lineRule="auto"/>
        <w:ind w:firstLine="482"/>
        <w:jc w:val="both"/>
        <w:rPr>
          <w:rFonts w:ascii="宋体" w:hAnsi="宋体" w:cs="宋体"/>
          <w:szCs w:val="22"/>
        </w:rPr>
      </w:pPr>
      <w:r>
        <w:rPr>
          <w:rFonts w:hint="eastAsia" w:ascii="宋体" w:hAnsi="宋体" w:cs="宋体"/>
          <w:szCs w:val="22"/>
        </w:rPr>
        <w:t>南通产业技术研究院（以下简称采购单位）对</w:t>
      </w:r>
      <w:r>
        <w:rPr>
          <w:rFonts w:hint="eastAsia" w:ascii="宋体" w:hAnsi="宋体" w:cs="宋体"/>
          <w:szCs w:val="22"/>
          <w:u w:val="single"/>
          <w:lang w:eastAsia="zh-CN"/>
        </w:rPr>
        <w:t>南通产业技术研究院东部园区电表采购与安装项目</w:t>
      </w:r>
      <w:r>
        <w:rPr>
          <w:rFonts w:hint="eastAsia" w:ascii="宋体" w:hAnsi="宋体" w:cs="宋体"/>
          <w:szCs w:val="22"/>
        </w:rPr>
        <w:t>拟用询价方式组织采购。</w:t>
      </w:r>
      <w:r>
        <w:rPr>
          <w:rFonts w:hint="eastAsia" w:ascii="宋体" w:hAnsi="宋体" w:cs="宋体"/>
        </w:rPr>
        <w:t>欢迎符合条件的供应商参加，</w:t>
      </w:r>
      <w:r>
        <w:rPr>
          <w:rFonts w:hint="eastAsia" w:ascii="宋体" w:hAnsi="宋体" w:cs="宋体"/>
          <w:szCs w:val="22"/>
        </w:rPr>
        <w:t>现公告如下：</w:t>
      </w:r>
    </w:p>
    <w:p>
      <w:pPr>
        <w:numPr>
          <w:ilvl w:val="0"/>
          <w:numId w:val="2"/>
        </w:numPr>
        <w:snapToGrid w:val="0"/>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项目名称及编号：</w:t>
      </w:r>
    </w:p>
    <w:p>
      <w:pPr>
        <w:snapToGrid w:val="0"/>
        <w:spacing w:line="360" w:lineRule="auto"/>
        <w:ind w:firstLine="480" w:firstLineChars="200"/>
        <w:rPr>
          <w:rFonts w:hint="eastAsia" w:ascii="宋体" w:hAnsi="宋体" w:eastAsia="宋体" w:cs="宋体"/>
          <w:sz w:val="24"/>
          <w:szCs w:val="22"/>
          <w:lang w:eastAsia="zh-CN"/>
        </w:rPr>
      </w:pPr>
      <w:r>
        <w:rPr>
          <w:rFonts w:hint="eastAsia" w:ascii="宋体" w:hAnsi="宋体" w:cs="宋体"/>
          <w:sz w:val="24"/>
          <w:szCs w:val="22"/>
        </w:rPr>
        <w:t>项目名称：</w:t>
      </w:r>
      <w:r>
        <w:rPr>
          <w:rFonts w:hint="eastAsia" w:ascii="宋体" w:hAnsi="宋体" w:cs="宋体"/>
          <w:sz w:val="24"/>
          <w:szCs w:val="22"/>
          <w:lang w:eastAsia="zh-CN"/>
        </w:rPr>
        <w:t>南通产业技术研究院东部园区电表采购与安装项目</w:t>
      </w:r>
    </w:p>
    <w:p>
      <w:pPr>
        <w:snapToGrid w:val="0"/>
        <w:spacing w:line="360" w:lineRule="auto"/>
        <w:ind w:firstLine="480" w:firstLineChars="200"/>
        <w:rPr>
          <w:rFonts w:hint="eastAsia" w:ascii="宋体" w:hAnsi="宋体" w:eastAsia="宋体" w:cs="宋体"/>
          <w:sz w:val="24"/>
          <w:szCs w:val="22"/>
          <w:lang w:eastAsia="zh-CN"/>
        </w:rPr>
      </w:pPr>
      <w:r>
        <w:rPr>
          <w:rFonts w:hint="eastAsia" w:ascii="宋体" w:hAnsi="宋体" w:cs="宋体"/>
          <w:sz w:val="24"/>
          <w:szCs w:val="22"/>
        </w:rPr>
        <w:t>项目编号：</w:t>
      </w:r>
      <w:r>
        <w:rPr>
          <w:rFonts w:hint="eastAsia" w:ascii="宋体" w:hAnsi="宋体" w:cs="宋体"/>
          <w:sz w:val="24"/>
          <w:szCs w:val="22"/>
          <w:lang w:eastAsia="zh-CN"/>
        </w:rPr>
        <w:t>JSZRXJ2020082702</w:t>
      </w:r>
    </w:p>
    <w:p>
      <w:pPr>
        <w:numPr>
          <w:ilvl w:val="0"/>
          <w:numId w:val="2"/>
        </w:numPr>
        <w:snapToGrid w:val="0"/>
        <w:spacing w:line="360" w:lineRule="auto"/>
        <w:ind w:firstLine="482" w:firstLineChars="200"/>
        <w:rPr>
          <w:rFonts w:ascii="宋体" w:hAnsi="宋体" w:cs="宋体"/>
          <w:sz w:val="24"/>
          <w:szCs w:val="22"/>
        </w:rPr>
      </w:pPr>
      <w:r>
        <w:rPr>
          <w:rFonts w:hint="eastAsia" w:ascii="宋体" w:hAnsi="宋体" w:cs="宋体"/>
          <w:b/>
          <w:bCs/>
          <w:sz w:val="24"/>
          <w:szCs w:val="22"/>
        </w:rPr>
        <w:t>采购预算</w:t>
      </w:r>
      <w:r>
        <w:rPr>
          <w:rFonts w:hint="eastAsia" w:ascii="宋体" w:hAnsi="宋体" w:cs="宋体"/>
          <w:sz w:val="24"/>
          <w:szCs w:val="22"/>
        </w:rPr>
        <w:t>：</w:t>
      </w:r>
    </w:p>
    <w:p>
      <w:pPr>
        <w:snapToGrid w:val="0"/>
        <w:spacing w:line="360" w:lineRule="auto"/>
        <w:ind w:firstLine="480" w:firstLineChars="200"/>
        <w:rPr>
          <w:rFonts w:ascii="宋体" w:hAnsi="宋体" w:cs="宋体"/>
          <w:sz w:val="24"/>
          <w:szCs w:val="22"/>
          <w:highlight w:val="none"/>
        </w:rPr>
      </w:pPr>
      <w:r>
        <w:rPr>
          <w:rFonts w:hint="eastAsia" w:ascii="宋体" w:hAnsi="宋体" w:cs="宋体"/>
          <w:sz w:val="24"/>
          <w:szCs w:val="22"/>
        </w:rPr>
        <w:t>本项目预算</w:t>
      </w:r>
      <w:r>
        <w:rPr>
          <w:rFonts w:hint="eastAsia" w:ascii="宋体" w:hAnsi="宋体" w:cs="宋体"/>
          <w:sz w:val="24"/>
          <w:szCs w:val="22"/>
          <w:highlight w:val="none"/>
        </w:rPr>
        <w:t>为</w:t>
      </w:r>
      <w:r>
        <w:rPr>
          <w:rFonts w:hint="eastAsia" w:ascii="宋体" w:hAnsi="宋体" w:cs="宋体"/>
          <w:sz w:val="24"/>
          <w:szCs w:val="22"/>
          <w:highlight w:val="none"/>
          <w:lang w:val="en-US" w:eastAsia="zh-CN"/>
        </w:rPr>
        <w:t>30</w:t>
      </w:r>
      <w:r>
        <w:rPr>
          <w:rFonts w:hint="eastAsia" w:ascii="宋体" w:hAnsi="宋体" w:cs="宋体"/>
          <w:sz w:val="24"/>
          <w:szCs w:val="22"/>
          <w:highlight w:val="none"/>
        </w:rPr>
        <w:t>万元。</w:t>
      </w:r>
    </w:p>
    <w:p>
      <w:pPr>
        <w:numPr>
          <w:ilvl w:val="0"/>
          <w:numId w:val="2"/>
        </w:num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项目需求：</w:t>
      </w:r>
    </w:p>
    <w:p>
      <w:pPr>
        <w:spacing w:line="360" w:lineRule="auto"/>
        <w:ind w:firstLine="480" w:firstLineChars="200"/>
        <w:outlineLvl w:val="1"/>
        <w:rPr>
          <w:rFonts w:hint="eastAsia" w:ascii="宋体" w:hAnsi="宋体" w:eastAsia="宋体" w:cs="宋体"/>
          <w:sz w:val="24"/>
          <w:szCs w:val="22"/>
          <w:lang w:eastAsia="zh-CN"/>
        </w:rPr>
      </w:pPr>
      <w:r>
        <w:rPr>
          <w:rFonts w:hint="eastAsia" w:ascii="宋体" w:hAnsi="宋体" w:cs="宋体"/>
          <w:sz w:val="24"/>
          <w:szCs w:val="22"/>
        </w:rPr>
        <w:t>（1）询价范围：</w:t>
      </w:r>
      <w:r>
        <w:rPr>
          <w:rFonts w:hint="eastAsia" w:ascii="宋体" w:hAnsi="宋体" w:cs="宋体"/>
          <w:sz w:val="24"/>
          <w:szCs w:val="22"/>
          <w:lang w:eastAsia="zh-CN"/>
        </w:rPr>
        <w:t>南通产业技术研究院东部园区电表采购与安装项目</w:t>
      </w:r>
    </w:p>
    <w:p>
      <w:pPr>
        <w:spacing w:line="360" w:lineRule="auto"/>
        <w:ind w:firstLine="480" w:firstLineChars="200"/>
        <w:outlineLvl w:val="1"/>
        <w:rPr>
          <w:rFonts w:ascii="宋体" w:hAnsi="宋体" w:cs="宋体"/>
          <w:sz w:val="24"/>
          <w:szCs w:val="22"/>
          <w:highlight w:val="none"/>
        </w:rPr>
      </w:pPr>
      <w:r>
        <w:rPr>
          <w:rFonts w:hint="eastAsia" w:ascii="宋体" w:hAnsi="宋体" w:cs="宋体"/>
          <w:sz w:val="24"/>
          <w:szCs w:val="22"/>
        </w:rPr>
        <w:t>（2）实施</w:t>
      </w:r>
      <w:r>
        <w:rPr>
          <w:rFonts w:hint="eastAsia" w:ascii="宋体" w:hAnsi="宋体" w:cs="宋体"/>
          <w:sz w:val="24"/>
          <w:szCs w:val="22"/>
          <w:highlight w:val="none"/>
        </w:rPr>
        <w:t>地点：南通市产业技术研究院</w:t>
      </w:r>
    </w:p>
    <w:p>
      <w:pPr>
        <w:spacing w:line="360" w:lineRule="auto"/>
        <w:ind w:firstLine="480" w:firstLineChars="200"/>
        <w:outlineLvl w:val="1"/>
        <w:rPr>
          <w:rFonts w:ascii="宋体" w:hAnsi="宋体" w:cs="宋体"/>
          <w:sz w:val="24"/>
          <w:szCs w:val="22"/>
          <w:highlight w:val="none"/>
        </w:rPr>
      </w:pPr>
      <w:r>
        <w:rPr>
          <w:rFonts w:hint="eastAsia" w:ascii="宋体" w:hAnsi="宋体" w:cs="宋体"/>
          <w:sz w:val="24"/>
          <w:szCs w:val="22"/>
          <w:highlight w:val="none"/>
        </w:rPr>
        <w:t>（3）工期：</w:t>
      </w:r>
      <w:r>
        <w:rPr>
          <w:rFonts w:hint="eastAsia" w:ascii="宋体" w:hAnsi="宋体" w:cs="宋体"/>
          <w:sz w:val="24"/>
          <w:szCs w:val="22"/>
          <w:highlight w:val="none"/>
          <w:lang w:val="en-US" w:eastAsia="zh-CN"/>
        </w:rPr>
        <w:t>30</w:t>
      </w:r>
      <w:r>
        <w:rPr>
          <w:rFonts w:hint="eastAsia" w:ascii="宋体" w:hAnsi="宋体" w:cs="宋体"/>
          <w:sz w:val="24"/>
          <w:szCs w:val="22"/>
          <w:highlight w:val="none"/>
        </w:rPr>
        <w:t>天</w:t>
      </w:r>
    </w:p>
    <w:p>
      <w:pPr>
        <w:spacing w:line="360" w:lineRule="auto"/>
        <w:ind w:firstLine="482" w:firstLineChars="200"/>
        <w:outlineLvl w:val="1"/>
        <w:rPr>
          <w:rFonts w:ascii="宋体" w:hAnsi="宋体" w:cs="宋体"/>
          <w:b/>
          <w:bCs/>
          <w:sz w:val="24"/>
          <w:szCs w:val="22"/>
          <w:highlight w:val="none"/>
        </w:rPr>
      </w:pPr>
      <w:r>
        <w:rPr>
          <w:rFonts w:hint="eastAsia" w:ascii="宋体" w:hAnsi="宋体" w:cs="宋体"/>
          <w:b/>
          <w:bCs/>
          <w:sz w:val="24"/>
          <w:szCs w:val="22"/>
          <w:highlight w:val="none"/>
        </w:rPr>
        <w:t>四、供应商资格要求</w:t>
      </w:r>
    </w:p>
    <w:p>
      <w:pPr>
        <w:spacing w:line="360" w:lineRule="auto"/>
        <w:ind w:firstLine="480" w:firstLineChars="200"/>
        <w:rPr>
          <w:rFonts w:ascii="宋体" w:hAnsi="宋体" w:cs="宋体"/>
          <w:sz w:val="24"/>
          <w:szCs w:val="22"/>
        </w:rPr>
      </w:pPr>
      <w:r>
        <w:rPr>
          <w:rFonts w:hint="eastAsia" w:ascii="宋体" w:hAnsi="宋体" w:cs="宋体"/>
          <w:sz w:val="24"/>
          <w:szCs w:val="22"/>
        </w:rPr>
        <w:t>（一）供应商参加询价应当具备的条件：</w:t>
      </w:r>
    </w:p>
    <w:p>
      <w:pPr>
        <w:spacing w:line="360" w:lineRule="auto"/>
        <w:ind w:firstLine="480" w:firstLineChars="200"/>
        <w:rPr>
          <w:rFonts w:ascii="宋体" w:hAnsi="宋体" w:cs="宋体"/>
          <w:sz w:val="24"/>
          <w:szCs w:val="22"/>
        </w:rPr>
      </w:pPr>
      <w:bookmarkStart w:id="0" w:name="_Hlk38993547"/>
      <w:r>
        <w:rPr>
          <w:rFonts w:hint="eastAsia" w:ascii="宋体" w:hAnsi="宋体" w:cs="宋体"/>
          <w:sz w:val="24"/>
          <w:szCs w:val="22"/>
        </w:rPr>
        <w:t>1、具备独立承担民事责任的能力；</w:t>
      </w:r>
    </w:p>
    <w:p>
      <w:pPr>
        <w:spacing w:line="360" w:lineRule="auto"/>
        <w:ind w:firstLine="480" w:firstLineChars="200"/>
        <w:rPr>
          <w:rFonts w:ascii="宋体" w:hAnsi="宋体" w:cs="宋体"/>
          <w:sz w:val="24"/>
          <w:szCs w:val="22"/>
        </w:rPr>
      </w:pPr>
      <w:r>
        <w:rPr>
          <w:rFonts w:hint="eastAsia" w:ascii="宋体" w:hAnsi="宋体" w:cs="宋体"/>
          <w:sz w:val="24"/>
          <w:szCs w:val="22"/>
        </w:rPr>
        <w:t>2、具有良好的商业信誉和健全的财务会计制度；</w:t>
      </w:r>
    </w:p>
    <w:p>
      <w:pPr>
        <w:spacing w:line="360" w:lineRule="auto"/>
        <w:ind w:firstLine="480" w:firstLineChars="200"/>
        <w:rPr>
          <w:rFonts w:ascii="宋体" w:hAnsi="宋体" w:cs="宋体"/>
          <w:sz w:val="24"/>
          <w:szCs w:val="22"/>
        </w:rPr>
      </w:pPr>
      <w:r>
        <w:rPr>
          <w:rFonts w:hint="eastAsia" w:ascii="宋体" w:hAnsi="宋体" w:cs="宋体"/>
          <w:sz w:val="24"/>
          <w:szCs w:val="22"/>
        </w:rPr>
        <w:t>3、具有履行合同所必需的设备和专业技术能力；</w:t>
      </w:r>
    </w:p>
    <w:p>
      <w:pPr>
        <w:spacing w:line="360" w:lineRule="auto"/>
        <w:ind w:firstLine="480" w:firstLineChars="200"/>
        <w:rPr>
          <w:rFonts w:ascii="宋体" w:hAnsi="宋体" w:cs="宋体"/>
          <w:sz w:val="24"/>
          <w:szCs w:val="22"/>
        </w:rPr>
      </w:pPr>
      <w:r>
        <w:rPr>
          <w:rFonts w:hint="eastAsia" w:ascii="宋体" w:hAnsi="宋体" w:cs="宋体"/>
          <w:sz w:val="24"/>
          <w:szCs w:val="22"/>
        </w:rPr>
        <w:t>4、有依法缴纳税收和社会保障资金的良好记录；</w:t>
      </w:r>
    </w:p>
    <w:p>
      <w:pPr>
        <w:spacing w:line="360" w:lineRule="auto"/>
        <w:ind w:firstLine="480" w:firstLineChars="200"/>
        <w:rPr>
          <w:rFonts w:ascii="宋体" w:hAnsi="宋体" w:cs="宋体"/>
          <w:sz w:val="24"/>
          <w:szCs w:val="22"/>
        </w:rPr>
      </w:pPr>
      <w:r>
        <w:rPr>
          <w:rFonts w:hint="eastAsia" w:ascii="宋体" w:hAnsi="宋体" w:cs="宋体"/>
          <w:sz w:val="24"/>
          <w:szCs w:val="22"/>
        </w:rPr>
        <w:t>5、参加本次采购活动前三年内，在经营活动中没有重大违法记录；</w:t>
      </w:r>
    </w:p>
    <w:p>
      <w:pPr>
        <w:spacing w:line="360" w:lineRule="auto"/>
        <w:ind w:firstLine="480" w:firstLineChars="200"/>
        <w:rPr>
          <w:rFonts w:ascii="宋体" w:hAnsi="宋体" w:cs="宋体"/>
          <w:sz w:val="24"/>
          <w:szCs w:val="22"/>
        </w:rPr>
      </w:pPr>
      <w:r>
        <w:rPr>
          <w:rFonts w:ascii="宋体" w:hAnsi="宋体" w:cs="宋体"/>
          <w:sz w:val="24"/>
          <w:szCs w:val="22"/>
        </w:rPr>
        <w:t>6</w:t>
      </w:r>
      <w:r>
        <w:rPr>
          <w:rFonts w:hint="eastAsia" w:ascii="宋体" w:hAnsi="宋体" w:cs="宋体"/>
          <w:sz w:val="24"/>
          <w:szCs w:val="22"/>
        </w:rPr>
        <w:t>、</w:t>
      </w:r>
      <w:r>
        <w:rPr>
          <w:rFonts w:ascii="宋体" w:hAnsi="宋体" w:cs="宋体"/>
          <w:sz w:val="24"/>
          <w:szCs w:val="22"/>
        </w:rPr>
        <w:t>法律、行政法规规定的其他条件。</w:t>
      </w:r>
    </w:p>
    <w:bookmarkEnd w:id="0"/>
    <w:p>
      <w:pPr>
        <w:spacing w:line="360" w:lineRule="auto"/>
        <w:ind w:firstLine="480" w:firstLineChars="200"/>
        <w:rPr>
          <w:rFonts w:ascii="宋体" w:hAnsi="宋体" w:cs="宋体"/>
          <w:sz w:val="24"/>
          <w:szCs w:val="22"/>
        </w:rPr>
      </w:pPr>
      <w:r>
        <w:rPr>
          <w:rFonts w:hint="eastAsia" w:ascii="宋体" w:hAnsi="宋体" w:cs="宋体"/>
          <w:sz w:val="24"/>
          <w:szCs w:val="22"/>
        </w:rPr>
        <w:t>（二）</w:t>
      </w:r>
      <w:r>
        <w:rPr>
          <w:rFonts w:ascii="宋体" w:hAnsi="宋体" w:cs="宋体"/>
          <w:sz w:val="24"/>
          <w:szCs w:val="22"/>
        </w:rPr>
        <w:t>供应商</w:t>
      </w:r>
      <w:r>
        <w:rPr>
          <w:rFonts w:hint="eastAsia" w:ascii="宋体" w:hAnsi="宋体" w:cs="宋体"/>
          <w:sz w:val="24"/>
          <w:szCs w:val="22"/>
        </w:rPr>
        <w:t>其他资格要求：</w:t>
      </w:r>
    </w:p>
    <w:p>
      <w:pPr>
        <w:spacing w:line="360" w:lineRule="auto"/>
        <w:ind w:firstLine="480" w:firstLineChars="200"/>
        <w:rPr>
          <w:rFonts w:ascii="宋体" w:hAnsi="宋体" w:cs="宋体"/>
          <w:sz w:val="24"/>
          <w:szCs w:val="22"/>
        </w:rPr>
      </w:pPr>
      <w:r>
        <w:rPr>
          <w:rFonts w:hint="eastAsia" w:ascii="宋体" w:hAnsi="宋体" w:cs="宋体"/>
          <w:sz w:val="24"/>
          <w:szCs w:val="22"/>
        </w:rPr>
        <w:t>1、</w:t>
      </w:r>
      <w:r>
        <w:rPr>
          <w:rFonts w:ascii="宋体" w:hAnsi="宋体" w:cs="宋体"/>
          <w:sz w:val="24"/>
          <w:szCs w:val="22"/>
        </w:rPr>
        <w:t>法人或者其他组织的营业执照等证明文件；</w:t>
      </w:r>
    </w:p>
    <w:p>
      <w:pPr>
        <w:spacing w:line="360" w:lineRule="auto"/>
        <w:ind w:firstLine="480" w:firstLineChars="200"/>
        <w:rPr>
          <w:rFonts w:ascii="宋体" w:hAnsi="宋体" w:cs="宋体"/>
          <w:sz w:val="24"/>
          <w:szCs w:val="22"/>
        </w:rPr>
      </w:pPr>
      <w:r>
        <w:rPr>
          <w:rFonts w:hint="eastAsia" w:ascii="宋体" w:hAnsi="宋体" w:cs="宋体"/>
          <w:sz w:val="24"/>
          <w:szCs w:val="22"/>
          <w:lang w:val="en-US" w:eastAsia="zh-CN"/>
        </w:rPr>
        <w:t>2、企业具有</w:t>
      </w:r>
      <w:r>
        <w:rPr>
          <w:rFonts w:hint="eastAsia" w:ascii="Cambria Math" w:hAnsi="Cambria Math" w:cs="宋体"/>
          <w:b/>
          <w:bCs/>
          <w:color w:val="000000"/>
          <w:kern w:val="0"/>
          <w:sz w:val="24"/>
          <w:u w:val="single"/>
        </w:rPr>
        <w:t>电力工程施工总承包三级及以上资质或输变电工程专业承包三级及以上资质，并具有承装（修、试）电力设施许可证承装类五级及以上资格</w:t>
      </w:r>
      <w:r>
        <w:rPr>
          <w:rFonts w:hint="eastAsia" w:ascii="宋体" w:hAnsi="宋体" w:cs="宋体"/>
          <w:sz w:val="24"/>
          <w:szCs w:val="22"/>
        </w:rPr>
        <w:t>。</w:t>
      </w:r>
    </w:p>
    <w:p>
      <w:pPr>
        <w:spacing w:line="360" w:lineRule="auto"/>
        <w:ind w:firstLine="480" w:firstLineChars="200"/>
        <w:rPr>
          <w:rFonts w:hint="eastAsia" w:ascii="宋体" w:hAnsi="宋体" w:cs="宋体"/>
          <w:sz w:val="24"/>
          <w:szCs w:val="22"/>
          <w:lang w:val="en-US" w:eastAsia="zh-CN"/>
        </w:rPr>
      </w:pPr>
      <w:r>
        <w:rPr>
          <w:rFonts w:hint="eastAsia" w:ascii="宋体" w:hAnsi="宋体" w:cs="宋体"/>
          <w:sz w:val="24"/>
          <w:szCs w:val="22"/>
          <w:lang w:val="en-US" w:eastAsia="zh-CN"/>
        </w:rPr>
        <w:t>3、</w:t>
      </w:r>
      <w:r>
        <w:rPr>
          <w:rFonts w:hAnsi="宋体"/>
          <w:kern w:val="0"/>
          <w:sz w:val="24"/>
        </w:rPr>
        <w:t>项目经理（项目负责人）资格：</w:t>
      </w:r>
      <w:r>
        <w:rPr>
          <w:rFonts w:hint="eastAsia" w:ascii="Cambria Math" w:hAnsi="Cambria Math" w:cs="宋体"/>
          <w:b/>
          <w:bCs/>
          <w:kern w:val="0"/>
          <w:sz w:val="24"/>
          <w:u w:val="single"/>
        </w:rPr>
        <w:t>机电工程专业贰级及以上</w:t>
      </w:r>
      <w:r>
        <w:rPr>
          <w:rFonts w:ascii="Cambria Math" w:hAnsi="Cambria Math" w:cs="宋体"/>
          <w:b/>
          <w:bCs/>
          <w:kern w:val="0"/>
          <w:sz w:val="24"/>
          <w:u w:val="single"/>
        </w:rPr>
        <w:t>注册建造师资质</w:t>
      </w:r>
      <w:r>
        <w:rPr>
          <w:rFonts w:hint="eastAsia" w:ascii="Cambria Math" w:hAnsi="Cambria Math" w:cs="宋体"/>
          <w:b/>
          <w:bCs/>
          <w:kern w:val="0"/>
          <w:sz w:val="24"/>
          <w:u w:val="single"/>
        </w:rPr>
        <w:t>，</w:t>
      </w:r>
      <w:r>
        <w:rPr>
          <w:rFonts w:ascii="Cambria Math" w:hAnsi="Cambria Math" w:cs="宋体"/>
          <w:b/>
          <w:bCs/>
          <w:kern w:val="0"/>
          <w:sz w:val="24"/>
          <w:u w:val="single"/>
        </w:rPr>
        <w:t>并具备安全考核合格证书</w:t>
      </w:r>
      <w:r>
        <w:rPr>
          <w:rFonts w:hint="eastAsia" w:ascii="Cambria Math" w:hAnsi="Cambria Math" w:cs="宋体"/>
          <w:b/>
          <w:bCs/>
          <w:kern w:val="0"/>
          <w:sz w:val="24"/>
          <w:u w:val="single"/>
        </w:rPr>
        <w:t>(</w:t>
      </w:r>
      <w:r>
        <w:rPr>
          <w:rFonts w:ascii="Cambria Math" w:hAnsi="Cambria Math" w:cs="宋体"/>
          <w:b/>
          <w:bCs/>
          <w:kern w:val="0"/>
          <w:sz w:val="24"/>
          <w:u w:val="single"/>
        </w:rPr>
        <w:t>B证</w:t>
      </w:r>
      <w:r>
        <w:rPr>
          <w:rFonts w:hint="eastAsia" w:ascii="Cambria Math" w:hAnsi="Cambria Math" w:cs="宋体"/>
          <w:b/>
          <w:bCs/>
          <w:kern w:val="0"/>
          <w:sz w:val="24"/>
          <w:u w:val="single"/>
        </w:rPr>
        <w:t>)</w:t>
      </w:r>
      <w:r>
        <w:rPr>
          <w:rFonts w:ascii="Cambria Math" w:hAnsi="Cambria Math" w:cs="宋体"/>
          <w:b/>
          <w:bCs/>
          <w:kern w:val="0"/>
          <w:sz w:val="24"/>
          <w:u w:val="single"/>
        </w:rPr>
        <w:t>；</w:t>
      </w:r>
    </w:p>
    <w:p>
      <w:pPr>
        <w:spacing w:line="360" w:lineRule="auto"/>
        <w:ind w:firstLine="480" w:firstLineChars="200"/>
        <w:rPr>
          <w:rFonts w:hint="eastAsia" w:ascii="宋体" w:hAnsi="宋体" w:cs="宋体"/>
          <w:sz w:val="24"/>
          <w:szCs w:val="22"/>
        </w:rPr>
      </w:pPr>
      <w:r>
        <w:rPr>
          <w:rFonts w:hint="eastAsia" w:ascii="宋体" w:hAnsi="宋体" w:cs="宋体"/>
          <w:sz w:val="24"/>
          <w:szCs w:val="22"/>
          <w:lang w:val="en-US" w:eastAsia="zh-CN"/>
        </w:rPr>
        <w:t>4、</w:t>
      </w:r>
      <w:r>
        <w:rPr>
          <w:rFonts w:hint="eastAsia" w:ascii="宋体" w:hAnsi="宋体" w:cs="宋体"/>
          <w:sz w:val="24"/>
          <w:szCs w:val="22"/>
        </w:rPr>
        <w:t>投标人法定代表人参加投标的，必须提供法定代表人身份证明及法定代表人本人身份证复印件；非法定代表人参加投标的，必须提供法定代表人签名或盖章的授权委托书及被授权人的身份证复印件；</w:t>
      </w:r>
    </w:p>
    <w:p>
      <w:pPr>
        <w:spacing w:line="360" w:lineRule="auto"/>
        <w:ind w:firstLine="480" w:firstLineChars="200"/>
        <w:rPr>
          <w:rFonts w:hint="eastAsia" w:ascii="宋体" w:hAnsi="宋体" w:cs="宋体"/>
          <w:sz w:val="24"/>
          <w:szCs w:val="22"/>
        </w:rPr>
      </w:pPr>
      <w:r>
        <w:rPr>
          <w:rFonts w:hint="eastAsia" w:ascii="宋体" w:hAnsi="宋体" w:cs="宋体"/>
          <w:sz w:val="24"/>
          <w:szCs w:val="22"/>
          <w:lang w:val="en-US" w:eastAsia="zh-CN"/>
        </w:rPr>
        <w:t>5、</w:t>
      </w:r>
      <w:r>
        <w:rPr>
          <w:rFonts w:hint="eastAsia" w:ascii="宋体" w:hAnsi="宋体" w:cs="宋体"/>
          <w:sz w:val="24"/>
          <w:szCs w:val="22"/>
        </w:rPr>
        <w:t>未被“信用中国”网站（www.creditchina.gov.cn）列入失信被执行人、重大税收违法案件当事人名单、政府采购严重失信行为记录名单；</w:t>
      </w:r>
    </w:p>
    <w:p>
      <w:pPr>
        <w:spacing w:line="360" w:lineRule="auto"/>
        <w:ind w:firstLine="480" w:firstLineChars="200"/>
        <w:rPr>
          <w:rFonts w:hint="eastAsia" w:ascii="宋体" w:hAnsi="宋体" w:cs="宋体"/>
          <w:sz w:val="24"/>
          <w:szCs w:val="22"/>
        </w:rPr>
      </w:pPr>
      <w:r>
        <w:rPr>
          <w:rFonts w:hint="eastAsia" w:ascii="宋体" w:hAnsi="宋体" w:cs="宋体"/>
          <w:sz w:val="24"/>
          <w:szCs w:val="22"/>
          <w:lang w:val="en-US" w:eastAsia="zh-CN"/>
        </w:rPr>
        <w:t>6、</w:t>
      </w:r>
      <w:r>
        <w:rPr>
          <w:rFonts w:hint="eastAsia" w:ascii="宋体" w:hAnsi="宋体" w:cs="宋体"/>
          <w:sz w:val="24"/>
          <w:szCs w:val="22"/>
        </w:rPr>
        <w:t>法定代表人为同一个人的两个及两个以上法人，母公司、全资子公司及其控股公司，都不得在同一采购项目相同标段中同时投标，一经发现，将视同围标处理；</w:t>
      </w:r>
    </w:p>
    <w:p>
      <w:pPr>
        <w:spacing w:line="360" w:lineRule="auto"/>
        <w:ind w:firstLine="480" w:firstLineChars="200"/>
        <w:rPr>
          <w:rFonts w:ascii="宋体" w:hAnsi="宋体" w:cs="宋体"/>
          <w:sz w:val="24"/>
          <w:szCs w:val="22"/>
        </w:rPr>
      </w:pPr>
      <w:r>
        <w:rPr>
          <w:rFonts w:hint="eastAsia" w:ascii="宋体" w:hAnsi="宋体" w:cs="宋体"/>
          <w:sz w:val="24"/>
          <w:szCs w:val="22"/>
          <w:lang w:val="en-US" w:eastAsia="zh-CN"/>
        </w:rPr>
        <w:t>7、</w:t>
      </w:r>
      <w:r>
        <w:rPr>
          <w:rFonts w:hint="eastAsia" w:ascii="宋体" w:hAnsi="宋体" w:cs="宋体"/>
          <w:sz w:val="24"/>
          <w:szCs w:val="22"/>
        </w:rPr>
        <w:t>本项目不接受联合体投标。</w:t>
      </w:r>
    </w:p>
    <w:p>
      <w:pPr>
        <w:pStyle w:val="2"/>
        <w:ind w:firstLine="482"/>
        <w:rPr>
          <w:rFonts w:ascii="宋体" w:hAnsi="宋体" w:eastAsia="宋体" w:cs="宋体"/>
          <w:b/>
          <w:bCs/>
          <w:szCs w:val="22"/>
        </w:rPr>
      </w:pPr>
      <w:r>
        <w:rPr>
          <w:rFonts w:hint="eastAsia" w:ascii="宋体" w:hAnsi="宋体" w:eastAsia="宋体" w:cs="宋体"/>
          <w:b/>
          <w:bCs/>
          <w:szCs w:val="22"/>
        </w:rPr>
        <w:t>请各询价供应商认真对照资格条件，以上有关资质证明均需在询价文件中提供。以上提供复印件材料的，现场须提供原件备查，由于原件未提供或提供不全的责任由供应商自负。如不符合要求的，无意或故意参与询价所产生的一切后果由询价供应商自行承担。</w:t>
      </w:r>
    </w:p>
    <w:p>
      <w:pPr>
        <w:wordWrap w:val="0"/>
        <w:spacing w:line="360" w:lineRule="auto"/>
        <w:ind w:firstLine="482" w:firstLineChars="200"/>
        <w:rPr>
          <w:rFonts w:ascii="宋体" w:hAnsi="宋体" w:cs="宋体"/>
          <w:b/>
          <w:bCs/>
          <w:sz w:val="24"/>
          <w:szCs w:val="22"/>
        </w:rPr>
      </w:pPr>
      <w:r>
        <w:rPr>
          <w:rFonts w:hint="eastAsia" w:ascii="宋体" w:hAnsi="宋体" w:cs="宋体"/>
          <w:b/>
          <w:bCs/>
          <w:sz w:val="24"/>
          <w:szCs w:val="22"/>
        </w:rPr>
        <w:t>五、询价文件的获取</w:t>
      </w:r>
    </w:p>
    <w:p>
      <w:pPr>
        <w:spacing w:line="360" w:lineRule="auto"/>
        <w:ind w:firstLine="480" w:firstLineChars="200"/>
        <w:outlineLvl w:val="1"/>
        <w:rPr>
          <w:rFonts w:ascii="宋体" w:hAnsi="宋体" w:cs="宋体"/>
          <w:b/>
          <w:bCs/>
          <w:sz w:val="24"/>
          <w:szCs w:val="22"/>
        </w:rPr>
      </w:pPr>
      <w:r>
        <w:rPr>
          <w:rFonts w:hint="eastAsia" w:ascii="宋体" w:hAnsi="宋体" w:cs="宋体"/>
          <w:sz w:val="24"/>
          <w:szCs w:val="22"/>
        </w:rPr>
        <w:t>1、询价文件的下载：有意愿参与本项目询价响应的供应商，请于本公告发布日起至询价响应截止前，到“南通市产业技术研究院官网”下载本项目的询价文件。</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六、投标</w:t>
      </w:r>
    </w:p>
    <w:p>
      <w:pPr>
        <w:snapToGrid w:val="0"/>
        <w:spacing w:line="360" w:lineRule="auto"/>
        <w:ind w:firstLine="482" w:firstLineChars="200"/>
        <w:rPr>
          <w:rFonts w:ascii="宋体" w:hAnsi="宋体" w:cs="宋体"/>
          <w:kern w:val="0"/>
          <w:sz w:val="24"/>
          <w:szCs w:val="24"/>
        </w:rPr>
      </w:pPr>
      <w:r>
        <w:rPr>
          <w:rFonts w:hint="eastAsia" w:ascii="宋体" w:hAnsi="宋体" w:cs="宋体"/>
          <w:b/>
          <w:bCs/>
          <w:sz w:val="24"/>
          <w:szCs w:val="24"/>
        </w:rPr>
        <w:t>1、投标人须认真阅读本询价文件的资格、技术、商务报价的各项要求条款，结合项目需求提供询价响应文件参与本项目的采购活动。询价响应文件中如有各项投标资料经查实为弄虚作假的，将被列入“采购违法失信行为记录名单”</w:t>
      </w:r>
      <w:r>
        <w:rPr>
          <w:rFonts w:hint="eastAsia" w:ascii="宋体" w:hAnsi="宋体" w:cs="宋体"/>
          <w:kern w:val="0"/>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2、询价响应文件的递交</w:t>
      </w:r>
    </w:p>
    <w:p>
      <w:pPr>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rPr>
        <w:t>（1）接收人：采购代理机构；</w:t>
      </w:r>
    </w:p>
    <w:p>
      <w:pPr>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（2）询价响应文件接收截止及评审开始时间：</w:t>
      </w:r>
      <w:r>
        <w:rPr>
          <w:rFonts w:hint="eastAsia" w:ascii="宋体" w:hAnsi="宋体" w:cs="宋体"/>
          <w:sz w:val="24"/>
          <w:szCs w:val="24"/>
          <w:highlight w:val="none"/>
          <w:u w:val="single"/>
        </w:rPr>
        <w:t>2020</w:t>
      </w:r>
      <w:r>
        <w:rPr>
          <w:rFonts w:hint="eastAsia" w:ascii="宋体" w:hAnsi="宋体" w:cs="宋体"/>
          <w:sz w:val="24"/>
          <w:szCs w:val="24"/>
          <w:highlight w:val="none"/>
        </w:rPr>
        <w:t>年</w:t>
      </w:r>
      <w:r>
        <w:rPr>
          <w:rFonts w:hint="eastAsia" w:ascii="宋体" w:hAnsi="宋体" w:cs="宋体"/>
          <w:sz w:val="24"/>
          <w:szCs w:val="24"/>
          <w:highlight w:val="none"/>
          <w:u w:val="single"/>
        </w:rPr>
        <w:t xml:space="preserve"> 8 </w:t>
      </w:r>
      <w:r>
        <w:rPr>
          <w:rFonts w:hint="eastAsia" w:ascii="宋体" w:hAnsi="宋体" w:cs="宋体"/>
          <w:sz w:val="24"/>
          <w:szCs w:val="24"/>
          <w:highlight w:val="none"/>
        </w:rPr>
        <w:t>月</w:t>
      </w:r>
      <w:r>
        <w:rPr>
          <w:rFonts w:hint="eastAsia" w:ascii="宋体" w:hAnsi="宋体" w:cs="宋体"/>
          <w:sz w:val="24"/>
          <w:szCs w:val="24"/>
          <w:highlight w:val="none"/>
          <w:u w:val="single"/>
        </w:rPr>
        <w:t xml:space="preserve">31 </w:t>
      </w:r>
      <w:r>
        <w:rPr>
          <w:rFonts w:hint="eastAsia" w:ascii="宋体" w:hAnsi="宋体" w:cs="宋体"/>
          <w:sz w:val="24"/>
          <w:szCs w:val="24"/>
          <w:highlight w:val="none"/>
        </w:rPr>
        <w:t>日</w:t>
      </w:r>
      <w:r>
        <w:rPr>
          <w:rFonts w:hint="eastAsia" w:ascii="宋体" w:hAnsi="宋体" w:cs="宋体"/>
          <w:sz w:val="24"/>
          <w:szCs w:val="24"/>
          <w:highlight w:val="none"/>
          <w:u w:val="single"/>
        </w:rPr>
        <w:t xml:space="preserve"> 14 </w:t>
      </w:r>
      <w:r>
        <w:rPr>
          <w:rFonts w:hint="eastAsia" w:ascii="宋体" w:hAnsi="宋体" w:cs="宋体"/>
          <w:sz w:val="24"/>
          <w:szCs w:val="24"/>
          <w:highlight w:val="none"/>
        </w:rPr>
        <w:t>时</w:t>
      </w:r>
      <w:r>
        <w:rPr>
          <w:rFonts w:hint="eastAsia" w:ascii="宋体" w:hAnsi="宋体" w:cs="宋体"/>
          <w:sz w:val="24"/>
          <w:szCs w:val="24"/>
          <w:highlight w:val="none"/>
          <w:u w:val="single"/>
        </w:rPr>
        <w:t xml:space="preserve">00 </w:t>
      </w:r>
      <w:r>
        <w:rPr>
          <w:rFonts w:hint="eastAsia" w:ascii="宋体" w:hAnsi="宋体" w:cs="宋体"/>
          <w:sz w:val="24"/>
          <w:szCs w:val="24"/>
          <w:highlight w:val="none"/>
        </w:rPr>
        <w:t>分</w:t>
      </w:r>
    </w:p>
    <w:p>
      <w:pPr>
        <w:snapToGrid w:val="0"/>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rPr>
        <w:t>（3）询价响应文件递交地址及评审地址</w:t>
      </w:r>
      <w:r>
        <w:rPr>
          <w:rFonts w:hint="eastAsia" w:ascii="宋体" w:hAnsi="宋体" w:cs="宋体"/>
          <w:sz w:val="24"/>
          <w:szCs w:val="24"/>
          <w:highlight w:val="none"/>
          <w:u w:val="single"/>
        </w:rPr>
        <w:t>：</w:t>
      </w:r>
      <w:r>
        <w:rPr>
          <w:rFonts w:hint="eastAsia" w:asciiTheme="minorEastAsia" w:hAnsiTheme="minorEastAsia" w:eastAsiaTheme="minorEastAsia" w:cstheme="minorEastAsia"/>
          <w:sz w:val="24"/>
          <w:szCs w:val="24"/>
          <w:highlight w:val="none"/>
          <w:u w:val="single"/>
        </w:rPr>
        <w:t>南通市产业技术研究院3号楼3楼311会议室，如有变动另行通知</w:t>
      </w:r>
      <w:r>
        <w:rPr>
          <w:rFonts w:hint="eastAsia" w:ascii="宋体" w:hAnsi="宋体" w:cs="宋体"/>
          <w:kern w:val="0"/>
          <w:sz w:val="24"/>
          <w:szCs w:val="24"/>
          <w:highlight w:val="none"/>
          <w:u w:val="single"/>
        </w:rPr>
        <w:t>。</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投标人递交询价响应文件时，投标人的法定代表人（或其授权代理人）必须携带本人身份证、法定代表人身份证明（或授权委托书）原件准时参加开标会议。否则，其询价响应文件不予受理。</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七、投标保证金</w:t>
      </w:r>
    </w:p>
    <w:p>
      <w:pPr>
        <w:widowControl/>
        <w:spacing w:line="360" w:lineRule="auto"/>
        <w:ind w:firstLine="480" w:firstLineChars="200"/>
        <w:rPr>
          <w:rFonts w:ascii="宋体" w:hAnsi="宋体" w:cs="宋体"/>
          <w:bCs/>
          <w:kern w:val="0"/>
          <w:sz w:val="24"/>
          <w:szCs w:val="24"/>
        </w:rPr>
      </w:pPr>
      <w:r>
        <w:rPr>
          <w:rFonts w:hint="eastAsia" w:ascii="宋体" w:hAnsi="宋体" w:cs="宋体"/>
          <w:kern w:val="0"/>
          <w:sz w:val="24"/>
          <w:szCs w:val="24"/>
        </w:rPr>
        <w:t>1、本次项目投标保证金为：人民币</w:t>
      </w:r>
      <w:r>
        <w:rPr>
          <w:rFonts w:hint="eastAsia" w:ascii="宋体" w:hAnsi="宋体" w:cs="宋体"/>
          <w:kern w:val="0"/>
          <w:sz w:val="24"/>
          <w:szCs w:val="24"/>
          <w:lang w:eastAsia="zh-CN"/>
        </w:rPr>
        <w:t>肆仟</w:t>
      </w:r>
      <w:r>
        <w:rPr>
          <w:rFonts w:hint="eastAsia" w:ascii="宋体" w:hAnsi="宋体" w:cs="宋体"/>
          <w:kern w:val="0"/>
          <w:sz w:val="24"/>
          <w:szCs w:val="24"/>
        </w:rPr>
        <w:t>元整（¥</w:t>
      </w:r>
      <w:r>
        <w:rPr>
          <w:rFonts w:hint="eastAsia" w:ascii="宋体" w:hAnsi="宋体" w:cs="宋体"/>
          <w:kern w:val="0"/>
          <w:sz w:val="24"/>
          <w:szCs w:val="24"/>
          <w:lang w:val="en-US" w:eastAsia="zh-CN"/>
        </w:rPr>
        <w:t>4</w:t>
      </w:r>
      <w:r>
        <w:rPr>
          <w:rFonts w:hint="eastAsia" w:ascii="宋体" w:hAnsi="宋体" w:cs="宋体"/>
          <w:kern w:val="0"/>
          <w:sz w:val="24"/>
          <w:szCs w:val="24"/>
        </w:rPr>
        <w:t>000）</w:t>
      </w:r>
      <w:r>
        <w:rPr>
          <w:rFonts w:hint="eastAsia" w:ascii="宋体" w:hAnsi="宋体" w:cs="宋体"/>
          <w:bCs/>
          <w:kern w:val="0"/>
          <w:sz w:val="24"/>
          <w:szCs w:val="24"/>
        </w:rPr>
        <w:t>。</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2、询价响应保证金</w:t>
      </w:r>
      <w:r>
        <w:rPr>
          <w:rFonts w:hint="eastAsia" w:ascii="宋体" w:hAnsi="宋体" w:cs="宋体"/>
          <w:kern w:val="0"/>
          <w:sz w:val="24"/>
          <w:szCs w:val="24"/>
          <w:u w:val="single"/>
        </w:rPr>
        <w:t xml:space="preserve"> 采用现金（须用信封单独密封）</w:t>
      </w:r>
      <w:r>
        <w:rPr>
          <w:rFonts w:hint="eastAsia" w:ascii="宋体" w:hAnsi="宋体" w:cs="宋体"/>
          <w:kern w:val="0"/>
          <w:sz w:val="24"/>
          <w:szCs w:val="24"/>
        </w:rPr>
        <w:t>的形式，带至询价现场，在递交询价响应文件时交给采购代理机构。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3、未按上述要求提交询价保证金的报价人，招标采购单位有权拒绝其询价响应文件。</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4、未成交供应商的询价保证金，当场退还。成交人的询价保证金转为履约保证金，在合同履行完成后</w:t>
      </w:r>
      <w:r>
        <w:rPr>
          <w:rFonts w:hint="eastAsia" w:ascii="宋体" w:hAnsi="宋体" w:cs="宋体"/>
          <w:b/>
          <w:kern w:val="0"/>
          <w:sz w:val="24"/>
          <w:szCs w:val="24"/>
          <w:u w:val="single"/>
        </w:rPr>
        <w:t xml:space="preserve"> 1</w:t>
      </w:r>
      <w:r>
        <w:rPr>
          <w:rFonts w:hint="eastAsia" w:ascii="宋体" w:hAnsi="宋体" w:cs="宋体"/>
          <w:kern w:val="0"/>
          <w:sz w:val="24"/>
          <w:szCs w:val="24"/>
          <w:u w:val="single"/>
        </w:rPr>
        <w:t>5个工作日内</w:t>
      </w:r>
      <w:r>
        <w:rPr>
          <w:rFonts w:hint="eastAsia" w:ascii="宋体" w:hAnsi="宋体" w:cs="宋体"/>
          <w:b/>
          <w:kern w:val="0"/>
          <w:sz w:val="24"/>
          <w:szCs w:val="24"/>
          <w:u w:val="single"/>
        </w:rPr>
        <w:t xml:space="preserve"> </w:t>
      </w:r>
      <w:r>
        <w:rPr>
          <w:rFonts w:hint="eastAsia" w:ascii="宋体" w:hAnsi="宋体" w:cs="宋体"/>
          <w:kern w:val="0"/>
          <w:sz w:val="24"/>
          <w:szCs w:val="24"/>
        </w:rPr>
        <w:t>，予以退还（无息）。</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5、发生下列情况之一，询价保证金将不予退还。</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（1）供应商在提交响应文件截止时间后撤回响应文件的； </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（2）供应商与采购人、其他供应商或者采购代理机构恶意串通的；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（3）除因不可抗力或询价文件认可的情形以外，成交人不与采购人签订合同的； </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（4）成交人不按本须知相关条款规定缴付评委费的；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（5）成交人在询价过程中提供虚假资料等违反相关法律法规行为的；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（6）询价文件规定的其他情形。</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八、履约保证金</w:t>
      </w:r>
    </w:p>
    <w:p>
      <w:pPr>
        <w:widowControl/>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rPr>
        <w:t>本项目履约保证金为</w:t>
      </w:r>
      <w:r>
        <w:rPr>
          <w:rFonts w:hint="eastAsia" w:ascii="宋体" w:hAnsi="宋体" w:cs="宋体"/>
          <w:kern w:val="0"/>
          <w:sz w:val="24"/>
          <w:szCs w:val="24"/>
          <w:highlight w:val="none"/>
        </w:rPr>
        <w:t xml:space="preserve">合同价款的 </w:t>
      </w:r>
      <w:r>
        <w:rPr>
          <w:rFonts w:hint="eastAsia" w:ascii="宋体" w:hAnsi="宋体" w:cs="宋体"/>
          <w:kern w:val="0"/>
          <w:sz w:val="24"/>
          <w:szCs w:val="24"/>
          <w:highlight w:val="none"/>
          <w:u w:val="single"/>
        </w:rPr>
        <w:t xml:space="preserve">  / </w:t>
      </w:r>
      <w:r>
        <w:rPr>
          <w:rFonts w:hint="eastAsia" w:ascii="宋体" w:hAnsi="宋体" w:cs="宋体"/>
          <w:kern w:val="0"/>
          <w:sz w:val="24"/>
          <w:szCs w:val="24"/>
          <w:highlight w:val="none"/>
        </w:rPr>
        <w:t>。</w:t>
      </w:r>
    </w:p>
    <w:p>
      <w:pPr>
        <w:spacing w:line="360" w:lineRule="auto"/>
        <w:ind w:firstLine="482" w:firstLineChars="200"/>
        <w:outlineLvl w:val="1"/>
        <w:rPr>
          <w:rFonts w:ascii="宋体" w:hAnsi="宋体" w:cs="宋体"/>
          <w:b/>
          <w:bCs/>
          <w:sz w:val="24"/>
          <w:szCs w:val="22"/>
          <w:highlight w:val="none"/>
        </w:rPr>
      </w:pPr>
      <w:r>
        <w:rPr>
          <w:rFonts w:hint="eastAsia" w:ascii="宋体" w:hAnsi="宋体" w:cs="宋体"/>
          <w:b/>
          <w:bCs/>
          <w:sz w:val="24"/>
          <w:szCs w:val="22"/>
          <w:highlight w:val="none"/>
        </w:rPr>
        <w:t>九、开标、评标</w:t>
      </w:r>
    </w:p>
    <w:p>
      <w:pPr>
        <w:widowControl/>
        <w:spacing w:line="360" w:lineRule="auto"/>
        <w:ind w:firstLine="480" w:firstLineChars="200"/>
        <w:rPr>
          <w:rFonts w:ascii="宋体" w:hAnsi="宋体" w:cs="宋体"/>
          <w:kern w:val="0"/>
          <w:sz w:val="24"/>
          <w:szCs w:val="24"/>
          <w:highlight w:val="none"/>
          <w:u w:val="single"/>
        </w:rPr>
      </w:pPr>
      <w:r>
        <w:rPr>
          <w:rFonts w:hint="eastAsia" w:ascii="宋体" w:hAnsi="宋体" w:cs="宋体"/>
          <w:kern w:val="0"/>
          <w:sz w:val="24"/>
          <w:szCs w:val="24"/>
          <w:highlight w:val="none"/>
        </w:rPr>
        <w:t>1、时间：</w:t>
      </w:r>
      <w:r>
        <w:rPr>
          <w:rFonts w:hint="eastAsia" w:ascii="宋体" w:hAnsi="宋体" w:cs="宋体"/>
          <w:kern w:val="0"/>
          <w:sz w:val="24"/>
          <w:szCs w:val="24"/>
          <w:highlight w:val="none"/>
          <w:u w:val="single"/>
        </w:rPr>
        <w:t>2020年8月31日14时00 分；</w:t>
      </w:r>
    </w:p>
    <w:p>
      <w:pPr>
        <w:autoSpaceDE w:val="0"/>
        <w:autoSpaceDN w:val="0"/>
        <w:adjustRightInd w:val="0"/>
        <w:spacing w:line="360" w:lineRule="auto"/>
        <w:ind w:firstLine="480" w:firstLineChars="200"/>
        <w:rPr>
          <w:rFonts w:ascii="宋体" w:hAnsi="宋体" w:cs="宋体"/>
          <w:sz w:val="24"/>
          <w:szCs w:val="24"/>
          <w:highlight w:val="none"/>
          <w:u w:val="single"/>
        </w:rPr>
      </w:pPr>
      <w:r>
        <w:rPr>
          <w:rFonts w:hint="eastAsia" w:ascii="宋体" w:hAnsi="宋体" w:cs="宋体"/>
          <w:kern w:val="0"/>
          <w:sz w:val="24"/>
          <w:szCs w:val="24"/>
          <w:highlight w:val="none"/>
        </w:rPr>
        <w:t>2、地点：</w:t>
      </w:r>
      <w:r>
        <w:rPr>
          <w:rFonts w:hint="eastAsia" w:asciiTheme="minorEastAsia" w:hAnsiTheme="minorEastAsia" w:eastAsiaTheme="minorEastAsia" w:cstheme="minorEastAsia"/>
          <w:sz w:val="24"/>
          <w:szCs w:val="24"/>
          <w:highlight w:val="none"/>
          <w:u w:val="single"/>
        </w:rPr>
        <w:t>南通市产业技术研究院3号楼3楼311会议室，如有变动另行通知</w:t>
      </w:r>
      <w:r>
        <w:rPr>
          <w:rFonts w:hint="eastAsia" w:ascii="宋体" w:hAnsi="宋体" w:cs="宋体"/>
          <w:kern w:val="0"/>
          <w:sz w:val="24"/>
          <w:szCs w:val="24"/>
          <w:highlight w:val="none"/>
          <w:u w:val="single"/>
        </w:rPr>
        <w:t>。</w:t>
      </w:r>
    </w:p>
    <w:p>
      <w:pPr>
        <w:spacing w:line="360" w:lineRule="auto"/>
        <w:ind w:firstLine="480" w:firstLineChars="200"/>
        <w:outlineLvl w:val="1"/>
        <w:rPr>
          <w:rFonts w:ascii="宋体" w:hAnsi="宋体" w:cs="宋体"/>
          <w:b/>
          <w:bCs/>
          <w:sz w:val="24"/>
          <w:szCs w:val="22"/>
        </w:rPr>
      </w:pPr>
      <w:r>
        <w:rPr>
          <w:rFonts w:hint="eastAsia" w:ascii="宋体" w:hAnsi="宋体" w:cs="宋体"/>
          <w:kern w:val="0"/>
          <w:sz w:val="24"/>
          <w:szCs w:val="24"/>
          <w:highlight w:val="none"/>
        </w:rPr>
        <w:t>3、评标流程:评委将依法对供</w:t>
      </w:r>
      <w:r>
        <w:rPr>
          <w:rFonts w:hint="eastAsia" w:ascii="宋体" w:hAnsi="宋体" w:cs="宋体"/>
          <w:kern w:val="0"/>
          <w:sz w:val="24"/>
          <w:szCs w:val="24"/>
        </w:rPr>
        <w:t>应商的资格进行审查，审查通过方可参与项目的价格评标。符合要求的前提下，报价最低者成交,报价如有相同者，抽签确定成交供应商。</w:t>
      </w:r>
    </w:p>
    <w:p>
      <w:pPr>
        <w:spacing w:line="360" w:lineRule="auto"/>
        <w:ind w:firstLine="480" w:firstLineChars="200"/>
        <w:outlineLvl w:val="1"/>
        <w:rPr>
          <w:rFonts w:ascii="宋体" w:hAnsi="宋体" w:cs="宋体"/>
          <w:kern w:val="0"/>
          <w:sz w:val="24"/>
          <w:szCs w:val="24"/>
        </w:rPr>
      </w:pPr>
      <w:r>
        <w:rPr>
          <w:rFonts w:hint="eastAsia" w:ascii="宋体" w:hAnsi="宋体" w:cs="宋体"/>
          <w:kern w:val="0"/>
          <w:sz w:val="24"/>
          <w:szCs w:val="24"/>
        </w:rPr>
        <w:t>4、评标委员会负责具体评标事务。</w:t>
      </w:r>
    </w:p>
    <w:p>
      <w:pPr>
        <w:pStyle w:val="14"/>
        <w:shd w:val="clear" w:color="auto" w:fill="FFFFFF"/>
        <w:spacing w:before="0" w:beforeAutospacing="0" w:after="0" w:afterAutospacing="0" w:line="338" w:lineRule="atLeast"/>
        <w:ind w:firstLine="482" w:firstLineChars="200"/>
        <w:rPr>
          <w:rFonts w:ascii="宋体" w:hAnsi="宋体" w:cs="宋体"/>
          <w:b/>
          <w:bCs/>
        </w:rPr>
      </w:pPr>
      <w:r>
        <w:rPr>
          <w:rFonts w:hint="eastAsia" w:ascii="宋体" w:hAnsi="宋体" w:cs="宋体"/>
          <w:b/>
          <w:bCs/>
        </w:rPr>
        <w:t>十、成交原则</w:t>
      </w:r>
    </w:p>
    <w:p>
      <w:pPr>
        <w:spacing w:line="360" w:lineRule="auto"/>
        <w:ind w:firstLine="480" w:firstLineChars="200"/>
        <w:outlineLvl w:val="1"/>
        <w:rPr>
          <w:rFonts w:ascii="宋体" w:hAnsi="宋体" w:cs="宋体"/>
          <w:kern w:val="0"/>
          <w:sz w:val="24"/>
          <w:szCs w:val="24"/>
        </w:rPr>
      </w:pPr>
      <w:r>
        <w:rPr>
          <w:rFonts w:hint="eastAsia" w:ascii="宋体" w:hAnsi="宋体" w:cs="宋体"/>
          <w:kern w:val="0"/>
          <w:sz w:val="24"/>
          <w:szCs w:val="24"/>
        </w:rPr>
        <w:t>采用一次报价方式。按照质量和服务均能满足询价采购文件实质性响应要求且报价最低的原则，确定成交供应商。如出现两家及以上相同的最低报价，则由采购人代理现场抽签确定成交供应商。</w:t>
      </w:r>
    </w:p>
    <w:p>
      <w:pPr>
        <w:wordWrap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十一、联系方式</w:t>
      </w:r>
    </w:p>
    <w:p>
      <w:pPr>
        <w:wordWrap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w:t>
      </w:r>
    </w:p>
    <w:p>
      <w:pPr>
        <w:wordWrap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单位：南通市产业技术研究院</w:t>
      </w:r>
    </w:p>
    <w:p>
      <w:pPr>
        <w:wordWrap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联系人：</w:t>
      </w:r>
      <w:r>
        <w:rPr>
          <w:rFonts w:hint="eastAsia" w:asciiTheme="minorEastAsia" w:hAnsiTheme="minorEastAsia" w:eastAsiaTheme="minorEastAsia" w:cstheme="minorEastAsia"/>
          <w:sz w:val="24"/>
          <w:szCs w:val="24"/>
          <w:highlight w:val="none"/>
          <w:lang w:eastAsia="zh-CN"/>
        </w:rPr>
        <w:t>范经理</w:t>
      </w:r>
      <w:r>
        <w:rPr>
          <w:rFonts w:hint="eastAsia" w:asciiTheme="minorEastAsia" w:hAnsiTheme="minorEastAsia" w:eastAsiaTheme="minorEastAsia" w:cstheme="minorEastAsia"/>
          <w:sz w:val="24"/>
          <w:szCs w:val="24"/>
          <w:highlight w:val="none"/>
        </w:rPr>
        <w:t xml:space="preserve"> </w:t>
      </w:r>
    </w:p>
    <w:p>
      <w:pPr>
        <w:wordWrap w:val="0"/>
        <w:spacing w:line="360" w:lineRule="auto"/>
        <w:ind w:firstLine="480" w:firstLineChars="200"/>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rPr>
        <w:t>电话：</w:t>
      </w:r>
      <w:r>
        <w:rPr>
          <w:rFonts w:hint="eastAsia" w:asciiTheme="minorEastAsia" w:hAnsiTheme="minorEastAsia" w:eastAsiaTheme="minorEastAsia" w:cstheme="minorEastAsia"/>
          <w:sz w:val="24"/>
          <w:szCs w:val="24"/>
          <w:highlight w:val="none"/>
          <w:lang w:val="en-US" w:eastAsia="zh-CN"/>
        </w:rPr>
        <w:t>18651086964</w:t>
      </w:r>
    </w:p>
    <w:p>
      <w:pPr>
        <w:wordWrap w:val="0"/>
        <w:spacing w:line="360" w:lineRule="auto"/>
        <w:ind w:firstLine="480" w:firstLineChars="200"/>
        <w:rPr>
          <w:rFonts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采购代理机构</w:t>
      </w:r>
    </w:p>
    <w:p>
      <w:pPr>
        <w:wordWrap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单位：江苏中润工程建设咨询有限公司</w:t>
      </w:r>
    </w:p>
    <w:p>
      <w:pPr>
        <w:wordWrap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联系人：胡  工</w:t>
      </w:r>
    </w:p>
    <w:p>
      <w:pPr>
        <w:wordWrap w:val="0"/>
        <w:spacing w:line="360" w:lineRule="auto"/>
        <w:ind w:firstLine="480" w:firstLineChars="200"/>
        <w:jc w:val="left"/>
        <w:rPr>
          <w:rFonts w:hint="eastAsia"/>
          <w:lang w:val="en"/>
        </w:rPr>
      </w:pPr>
      <w:r>
        <w:rPr>
          <w:rFonts w:hint="eastAsia" w:asciiTheme="minorEastAsia" w:hAnsiTheme="minorEastAsia" w:eastAsiaTheme="minorEastAsia" w:cstheme="minorEastAsia"/>
          <w:sz w:val="24"/>
          <w:szCs w:val="24"/>
        </w:rPr>
        <w:t>电话：</w:t>
      </w:r>
      <w:r>
        <w:rPr>
          <w:rFonts w:hint="eastAsia"/>
          <w:lang w:val="en"/>
        </w:rPr>
        <w:t>15950802710</w:t>
      </w:r>
    </w:p>
    <w:p>
      <w:pPr>
        <w:wordWrap w:val="0"/>
        <w:spacing w:line="360" w:lineRule="auto"/>
        <w:ind w:firstLine="883" w:firstLineChars="200"/>
        <w:jc w:val="center"/>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第二章  供应商须知</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一、采购单位委托代理机构组织开标</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1、成立询价小组，由采购单位代表和有关专家依法组成。</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2、投标供应商的法定代表人或被授权人须持身份证准时参加投标会。</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二、询价报价</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1、本项目不接受任何有选择的报价。</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2、投标报价均以人民币为报价的币种。</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3、报价表必须加盖公章且必须经法定代表人或被授权人签字或盖章。报价表中的大写金额与小写金额、总价金额与按单价汇总金额，若有差异，将执行《政府采购货物和服务招标投标管理办法》第59条的规定。 </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4、投标总报价为含税价格，供应商需提供有效完税发票。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5、一次报定的报价为成交价。成交供应商的成交价在合同实施期间不因市场变化因素而变动。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6、询价响应人应详细阅读询价文件的全部内容，根据采购项目需求，必须对本采购项目全部进行报价，如有漏项，视同对本项目的优惠。不按询价文件的要求提供响应文件，导致报价无效，按无效投标处理。</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三、投标费用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1、无论询价过程和结果如何，参加询价的响应人自行承担与本次项目询价有关的全部费用。询价文件售价300元/份，在递交询价响应文件的同时提交给招标代理机构。</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2、本项目招标代理费（2000元）和项目评标费用（按南通市财政局通财购【2018】18号文执行）由中标人承担，投标单位报价时综合考虑（不单列）。</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3、询价文件未列明，而投标供应商认为必需的费用也需列入报价。</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四、询价响应文件的编写及装订</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（一）询价响应文件应包括下列内容：</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A、资格审查文件：</w:t>
      </w:r>
    </w:p>
    <w:p>
      <w:pPr>
        <w:adjustRightInd w:val="0"/>
        <w:spacing w:line="360" w:lineRule="auto"/>
        <w:ind w:firstLine="480" w:firstLineChars="200"/>
        <w:rPr>
          <w:rFonts w:ascii="宋体" w:hAnsi="宋体" w:cs="宋体"/>
          <w:sz w:val="24"/>
          <w:szCs w:val="24"/>
        </w:rPr>
      </w:pPr>
      <w:r>
        <w:rPr>
          <w:rFonts w:ascii="宋体" w:hAnsi="宋体" w:cs="宋体"/>
          <w:kern w:val="0"/>
          <w:sz w:val="24"/>
          <w:shd w:val="clear" w:color="auto" w:fill="FFFFFF"/>
        </w:rPr>
        <w:t>1</w:t>
      </w:r>
      <w:r>
        <w:rPr>
          <w:rFonts w:hint="eastAsia" w:ascii="宋体" w:hAnsi="宋体" w:cs="宋体"/>
          <w:kern w:val="0"/>
          <w:sz w:val="24"/>
          <w:shd w:val="clear" w:color="auto" w:fill="FFFFFF"/>
        </w:rPr>
        <w:t>、法人代表人参加询价的提供法人代表身份证明及本人身份证复印件；非法人代表参加询价的，提供法人授权委托书原件、法定代表人和委托代理人身份证复印件；</w:t>
      </w:r>
      <w:r>
        <w:rPr>
          <w:rFonts w:hint="eastAsia" w:ascii="宋体" w:hAnsi="宋体" w:cs="宋体"/>
          <w:sz w:val="24"/>
          <w:szCs w:val="22"/>
        </w:rPr>
        <w:t>自然人投标提供身份证复印件；</w:t>
      </w:r>
    </w:p>
    <w:p>
      <w:pPr>
        <w:adjustRightInd w:val="0"/>
        <w:spacing w:line="360" w:lineRule="auto"/>
        <w:ind w:firstLine="480" w:firstLineChars="200"/>
        <w:rPr>
          <w:rFonts w:ascii="宋体" w:hAnsi="宋体" w:cs="宋体"/>
          <w:kern w:val="0"/>
          <w:sz w:val="24"/>
          <w:shd w:val="clear" w:color="auto" w:fill="FFFFFF"/>
        </w:rPr>
      </w:pPr>
      <w:r>
        <w:rPr>
          <w:rFonts w:ascii="宋体" w:hAnsi="宋体" w:cs="宋体"/>
          <w:kern w:val="0"/>
          <w:sz w:val="24"/>
          <w:shd w:val="clear" w:color="auto" w:fill="FFFFFF"/>
        </w:rPr>
        <w:t>2</w:t>
      </w:r>
      <w:r>
        <w:rPr>
          <w:rFonts w:hint="eastAsia" w:ascii="宋体" w:hAnsi="宋体" w:cs="宋体"/>
          <w:kern w:val="0"/>
          <w:sz w:val="24"/>
          <w:shd w:val="clear" w:color="auto" w:fill="FFFFFF"/>
        </w:rPr>
        <w:t>、</w:t>
      </w:r>
      <w:r>
        <w:rPr>
          <w:rFonts w:ascii="宋体" w:hAnsi="宋体" w:cs="宋体"/>
          <w:kern w:val="0"/>
          <w:sz w:val="24"/>
          <w:shd w:val="clear" w:color="auto" w:fill="FFFFFF"/>
        </w:rPr>
        <w:t>营业执照</w:t>
      </w:r>
      <w:r>
        <w:rPr>
          <w:rFonts w:hint="eastAsia" w:ascii="宋体" w:hAnsi="宋体" w:cs="宋体"/>
          <w:kern w:val="0"/>
          <w:sz w:val="24"/>
          <w:shd w:val="clear" w:color="auto" w:fill="FFFFFF"/>
        </w:rPr>
        <w:t>（副本）</w:t>
      </w:r>
      <w:r>
        <w:rPr>
          <w:rFonts w:ascii="宋体" w:hAnsi="宋体" w:cs="宋体"/>
          <w:kern w:val="0"/>
          <w:sz w:val="24"/>
          <w:shd w:val="clear" w:color="auto" w:fill="FFFFFF"/>
        </w:rPr>
        <w:t>复印件</w:t>
      </w:r>
      <w:r>
        <w:rPr>
          <w:rFonts w:hint="eastAsia" w:ascii="宋体" w:hAnsi="宋体" w:cs="宋体"/>
          <w:kern w:val="0"/>
          <w:sz w:val="24"/>
          <w:shd w:val="clear" w:color="auto" w:fill="FFFFFF"/>
        </w:rPr>
        <w:t>；</w:t>
      </w:r>
    </w:p>
    <w:p>
      <w:pPr>
        <w:adjustRightInd w:val="0"/>
        <w:spacing w:line="360" w:lineRule="auto"/>
        <w:ind w:firstLine="480" w:firstLineChars="200"/>
        <w:rPr>
          <w:rFonts w:hint="eastAsia" w:ascii="宋体" w:hAnsi="宋体" w:cs="宋体"/>
          <w:kern w:val="0"/>
          <w:sz w:val="24"/>
          <w:shd w:val="clear" w:color="auto" w:fill="FFFFFF"/>
          <w:lang w:eastAsia="zh-CN"/>
        </w:rPr>
      </w:pPr>
      <w:r>
        <w:rPr>
          <w:rFonts w:hint="eastAsia" w:ascii="宋体" w:hAnsi="宋体" w:cs="宋体"/>
          <w:kern w:val="0"/>
          <w:sz w:val="24"/>
          <w:shd w:val="clear" w:color="auto" w:fill="FFFFFF"/>
        </w:rPr>
        <w:t>3、</w:t>
      </w:r>
      <w:r>
        <w:rPr>
          <w:rFonts w:hint="eastAsia" w:ascii="宋体" w:hAnsi="宋体" w:cs="宋体"/>
          <w:kern w:val="0"/>
          <w:sz w:val="24"/>
          <w:shd w:val="clear" w:color="auto" w:fill="FFFFFF"/>
          <w:lang w:eastAsia="zh-CN"/>
        </w:rPr>
        <w:t>企业资质证书（副本）复印件；</w:t>
      </w:r>
    </w:p>
    <w:p>
      <w:pPr>
        <w:adjustRightInd w:val="0"/>
        <w:spacing w:line="360" w:lineRule="auto"/>
        <w:ind w:firstLine="480" w:firstLineChars="200"/>
        <w:rPr>
          <w:rFonts w:hint="eastAsia" w:ascii="宋体" w:hAnsi="宋体" w:cs="宋体"/>
          <w:kern w:val="0"/>
          <w:sz w:val="24"/>
          <w:shd w:val="clear" w:color="auto" w:fill="FFFFFF"/>
          <w:lang w:val="en-US" w:eastAsia="zh-CN"/>
        </w:rPr>
      </w:pPr>
      <w:r>
        <w:rPr>
          <w:rFonts w:hint="eastAsia" w:ascii="宋体" w:hAnsi="宋体" w:cs="宋体"/>
          <w:kern w:val="0"/>
          <w:sz w:val="24"/>
          <w:shd w:val="clear" w:color="auto" w:fill="FFFFFF"/>
          <w:lang w:val="en-US" w:eastAsia="zh-CN"/>
        </w:rPr>
        <w:t>4、项目负责人证书复印件；</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hd w:val="clear" w:color="auto" w:fill="FFFFFF"/>
          <w:lang w:val="en-US" w:eastAsia="zh-CN"/>
        </w:rPr>
        <w:t>5、</w:t>
      </w:r>
      <w:r>
        <w:rPr>
          <w:rFonts w:hint="eastAsia" w:ascii="宋体" w:hAnsi="宋体" w:cs="宋体"/>
          <w:kern w:val="0"/>
          <w:sz w:val="24"/>
          <w:shd w:val="clear" w:color="auto" w:fill="FFFFFF"/>
        </w:rPr>
        <w:t>上一年度</w:t>
      </w:r>
      <w:r>
        <w:rPr>
          <w:rFonts w:ascii="宋体" w:hAnsi="宋体" w:cs="宋体"/>
          <w:sz w:val="24"/>
          <w:szCs w:val="22"/>
        </w:rPr>
        <w:t>财务状况报告，依法缴纳税收和社会保障资金的相关资料</w:t>
      </w:r>
      <w:r>
        <w:rPr>
          <w:rFonts w:hint="eastAsia" w:ascii="宋体" w:hAnsi="宋体" w:cs="宋体"/>
          <w:kern w:val="0"/>
          <w:sz w:val="24"/>
          <w:szCs w:val="22"/>
          <w:shd w:val="clear" w:color="auto" w:fill="FFFFFF"/>
        </w:rPr>
        <w:t>；</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zCs w:val="22"/>
          <w:shd w:val="clear" w:color="auto" w:fill="FFFFFF"/>
          <w:lang w:val="en-US" w:eastAsia="zh-CN"/>
        </w:rPr>
        <w:t>6</w:t>
      </w:r>
      <w:r>
        <w:rPr>
          <w:rFonts w:hint="eastAsia" w:ascii="宋体" w:hAnsi="宋体" w:cs="宋体"/>
          <w:kern w:val="0"/>
          <w:sz w:val="24"/>
          <w:szCs w:val="22"/>
          <w:shd w:val="clear" w:color="auto" w:fill="FFFFFF"/>
        </w:rPr>
        <w:t>、具有履行合同所必需的设备和专业技术能力的书面声明（格式参见第七章）；</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zCs w:val="22"/>
          <w:shd w:val="clear" w:color="auto" w:fill="FFFFFF"/>
          <w:lang w:val="en-US" w:eastAsia="zh-CN"/>
        </w:rPr>
        <w:t>7</w:t>
      </w:r>
      <w:r>
        <w:rPr>
          <w:rFonts w:hint="eastAsia" w:ascii="宋体" w:hAnsi="宋体" w:cs="宋体"/>
          <w:kern w:val="0"/>
          <w:sz w:val="24"/>
          <w:szCs w:val="22"/>
          <w:shd w:val="clear" w:color="auto" w:fill="FFFFFF"/>
        </w:rPr>
        <w:t>、无重大违法记录声明函（格式参见第七章）；</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zCs w:val="22"/>
          <w:shd w:val="clear" w:color="auto" w:fill="FFFFFF"/>
          <w:lang w:val="en-US" w:eastAsia="zh-CN"/>
        </w:rPr>
        <w:t>8</w:t>
      </w:r>
      <w:r>
        <w:rPr>
          <w:rFonts w:hint="eastAsia" w:ascii="宋体" w:hAnsi="宋体" w:cs="宋体"/>
          <w:kern w:val="0"/>
          <w:sz w:val="24"/>
          <w:szCs w:val="22"/>
          <w:shd w:val="clear" w:color="auto" w:fill="FFFFFF"/>
        </w:rPr>
        <w:t>、廉洁承诺书；</w:t>
      </w:r>
    </w:p>
    <w:p>
      <w:pPr>
        <w:adjustRightInd w:val="0"/>
        <w:spacing w:line="360" w:lineRule="auto"/>
        <w:ind w:firstLine="480" w:firstLineChars="200"/>
      </w:pPr>
      <w:r>
        <w:rPr>
          <w:rFonts w:hint="eastAsia" w:ascii="宋体" w:hAnsi="宋体" w:cs="宋体"/>
          <w:kern w:val="0"/>
          <w:sz w:val="24"/>
          <w:szCs w:val="22"/>
          <w:shd w:val="clear" w:color="auto" w:fill="FFFFFF"/>
          <w:lang w:val="en-US" w:eastAsia="zh-CN"/>
        </w:rPr>
        <w:t>9</w:t>
      </w:r>
      <w:r>
        <w:rPr>
          <w:rFonts w:hint="eastAsia" w:ascii="宋体" w:hAnsi="宋体" w:cs="宋体"/>
          <w:kern w:val="0"/>
          <w:sz w:val="24"/>
          <w:szCs w:val="22"/>
          <w:shd w:val="clear" w:color="auto" w:fill="FFFFFF"/>
        </w:rPr>
        <w:t>、投标供应商认为必</w:t>
      </w:r>
      <w:r>
        <w:rPr>
          <w:rFonts w:hint="eastAsia" w:ascii="宋体" w:hAnsi="宋体" w:cs="宋体"/>
          <w:color w:val="000000"/>
          <w:kern w:val="0"/>
          <w:sz w:val="24"/>
          <w:shd w:val="clear" w:color="auto" w:fill="FFFFFF"/>
        </w:rPr>
        <w:t>须提供的其他证明文件。</w:t>
      </w:r>
    </w:p>
    <w:p>
      <w:pPr>
        <w:spacing w:line="360" w:lineRule="auto"/>
        <w:ind w:firstLine="482" w:firstLineChars="200"/>
        <w:rPr>
          <w:rFonts w:ascii="宋体" w:hAnsi="宋体" w:cs="宋体"/>
          <w:b/>
          <w:sz w:val="24"/>
          <w:szCs w:val="24"/>
        </w:rPr>
      </w:pPr>
      <w:r>
        <w:rPr>
          <w:rFonts w:hint="eastAsia" w:ascii="宋体" w:hAnsi="宋体" w:cs="宋体"/>
          <w:b/>
          <w:sz w:val="24"/>
          <w:szCs w:val="24"/>
        </w:rPr>
        <w:t>B、商务报价响应文件（格式参见第七章）</w:t>
      </w:r>
    </w:p>
    <w:p>
      <w:pPr>
        <w:spacing w:line="360" w:lineRule="auto"/>
        <w:ind w:firstLine="480" w:firstLineChars="200"/>
        <w:rPr>
          <w:rFonts w:ascii="宋体" w:hAnsi="宋体" w:cs="宋体"/>
          <w:sz w:val="24"/>
          <w:szCs w:val="24"/>
        </w:rPr>
      </w:pPr>
      <w:r>
        <w:rPr>
          <w:rFonts w:hint="eastAsia" w:ascii="宋体" w:hAnsi="宋体" w:cs="宋体"/>
          <w:sz w:val="24"/>
          <w:szCs w:val="24"/>
        </w:rPr>
        <w:t>商务报价应包括询价文件所确定的全部范围及相应说明的全部内容，包括本次项目实施中的所有费用。</w:t>
      </w:r>
    </w:p>
    <w:p>
      <w:pPr>
        <w:numPr>
          <w:ilvl w:val="0"/>
          <w:numId w:val="3"/>
        </w:numPr>
        <w:spacing w:line="360" w:lineRule="auto"/>
        <w:ind w:firstLine="480"/>
        <w:rPr>
          <w:rFonts w:hint="eastAsia" w:ascii="宋体" w:hAnsi="宋体" w:cs="宋体"/>
          <w:sz w:val="24"/>
          <w:szCs w:val="24"/>
        </w:rPr>
      </w:pPr>
      <w:r>
        <w:rPr>
          <w:rFonts w:hint="eastAsia" w:ascii="宋体" w:hAnsi="宋体" w:cs="宋体"/>
          <w:sz w:val="24"/>
          <w:szCs w:val="24"/>
        </w:rPr>
        <w:t>报价一览表；</w:t>
      </w:r>
    </w:p>
    <w:p>
      <w:pPr>
        <w:numPr>
          <w:ilvl w:val="0"/>
          <w:numId w:val="3"/>
        </w:numPr>
        <w:spacing w:line="360" w:lineRule="auto"/>
        <w:ind w:firstLine="480" w:firstLineChars="200"/>
        <w:rPr>
          <w:rFonts w:ascii="宋体" w:hAnsi="宋体" w:cs="宋体"/>
          <w:sz w:val="24"/>
          <w:szCs w:val="24"/>
        </w:rPr>
      </w:pPr>
      <w:r>
        <w:rPr>
          <w:rFonts w:hint="eastAsia" w:ascii="宋体" w:hAnsi="宋体" w:cs="宋体"/>
          <w:sz w:val="24"/>
          <w:szCs w:val="24"/>
        </w:rPr>
        <w:t xml:space="preserve">报价清单。 </w:t>
      </w:r>
    </w:p>
    <w:p>
      <w:pPr>
        <w:spacing w:line="360" w:lineRule="auto"/>
        <w:ind w:firstLine="482" w:firstLineChars="200"/>
        <w:rPr>
          <w:rFonts w:ascii="宋体" w:hAnsi="宋体" w:cs="宋体"/>
          <w:sz w:val="24"/>
          <w:szCs w:val="24"/>
        </w:rPr>
      </w:pPr>
      <w:r>
        <w:rPr>
          <w:rFonts w:hint="eastAsia" w:ascii="宋体" w:hAnsi="宋体" w:cs="宋体"/>
          <w:b/>
          <w:sz w:val="24"/>
          <w:szCs w:val="24"/>
        </w:rPr>
        <w:t>特别提醒：响应文件所须提供的材料（须加盖投标供应商公章）按询价文件要求装订，密封，递交。</w:t>
      </w:r>
    </w:p>
    <w:p>
      <w:pPr>
        <w:numPr>
          <w:ilvl w:val="0"/>
          <w:numId w:val="4"/>
        </w:numPr>
        <w:spacing w:line="360" w:lineRule="auto"/>
        <w:ind w:firstLine="482" w:firstLineChars="200"/>
        <w:rPr>
          <w:rFonts w:ascii="宋体" w:hAnsi="宋体" w:cs="宋体"/>
          <w:b/>
          <w:sz w:val="24"/>
          <w:szCs w:val="24"/>
        </w:rPr>
      </w:pPr>
      <w:r>
        <w:rPr>
          <w:rFonts w:hint="eastAsia" w:ascii="宋体" w:hAnsi="宋体" w:cs="宋体"/>
          <w:b/>
          <w:sz w:val="24"/>
          <w:szCs w:val="24"/>
        </w:rPr>
        <w:t>询价响应文件的编制及装订</w:t>
      </w:r>
    </w:p>
    <w:p>
      <w:pPr>
        <w:spacing w:line="360" w:lineRule="auto"/>
        <w:ind w:firstLine="480" w:firstLineChars="200"/>
        <w:rPr>
          <w:rFonts w:ascii="宋体" w:hAnsi="宋体" w:cs="宋体"/>
          <w:sz w:val="24"/>
          <w:szCs w:val="24"/>
        </w:rPr>
      </w:pPr>
      <w:r>
        <w:rPr>
          <w:rFonts w:hint="eastAsia" w:ascii="宋体" w:hAnsi="宋体" w:cs="宋体"/>
          <w:sz w:val="24"/>
          <w:szCs w:val="24"/>
        </w:rPr>
        <w:t>1、询价响应文件由：①资格审查文件、②商务报价响应文件共两部分组成。</w:t>
      </w:r>
    </w:p>
    <w:p>
      <w:pPr>
        <w:spacing w:line="360" w:lineRule="auto"/>
        <w:ind w:firstLine="480" w:firstLineChars="200"/>
        <w:rPr>
          <w:rFonts w:ascii="宋体" w:hAnsi="宋体" w:cs="宋体"/>
          <w:sz w:val="24"/>
          <w:szCs w:val="24"/>
        </w:rPr>
      </w:pPr>
      <w:r>
        <w:rPr>
          <w:rFonts w:hint="eastAsia" w:ascii="宋体" w:hAnsi="宋体" w:cs="宋体"/>
          <w:sz w:val="24"/>
          <w:szCs w:val="24"/>
        </w:rPr>
        <w:t>2、供应商按询价文件要求编写响应文件，并牢固装订成册。询价响应文件均需采用A4纸（图纸等除外）装订成册。询价响应文件不得行间插字、涂改、增删，如修改错漏处，须经询价响应文件签署人签字并加盖公章。</w:t>
      </w:r>
    </w:p>
    <w:p>
      <w:pPr>
        <w:spacing w:line="360" w:lineRule="auto"/>
        <w:ind w:firstLine="480" w:firstLineChars="200"/>
        <w:rPr>
          <w:rFonts w:ascii="宋体" w:hAnsi="宋体" w:cs="宋体"/>
          <w:sz w:val="24"/>
          <w:szCs w:val="24"/>
        </w:rPr>
      </w:pPr>
      <w:r>
        <w:rPr>
          <w:rFonts w:hint="eastAsia" w:ascii="宋体" w:hAnsi="宋体" w:cs="宋体"/>
          <w:sz w:val="24"/>
          <w:szCs w:val="24"/>
        </w:rPr>
        <w:t>3、询价响应文件的 “资格审查文件”、 “商务报价响应文件”各自装订成册。</w:t>
      </w:r>
      <w:r>
        <w:rPr>
          <w:rFonts w:hint="eastAsia" w:ascii="宋体" w:hAnsi="宋体" w:cs="宋体"/>
          <w:b/>
          <w:sz w:val="24"/>
          <w:szCs w:val="24"/>
        </w:rPr>
        <w:t>特别提示：“商务报价响应文件”必须单独装订和封装，不得出现在“资格审查文件”中。</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（三）询价响应文件的份数、签署</w:t>
      </w:r>
    </w:p>
    <w:p>
      <w:pPr>
        <w:spacing w:line="360" w:lineRule="auto"/>
        <w:ind w:firstLine="480" w:firstLineChars="200"/>
        <w:rPr>
          <w:rFonts w:ascii="宋体" w:hAnsi="宋体" w:cs="宋体"/>
          <w:sz w:val="24"/>
          <w:szCs w:val="24"/>
        </w:rPr>
      </w:pPr>
      <w:r>
        <w:rPr>
          <w:rFonts w:hint="eastAsia" w:ascii="宋体" w:hAnsi="宋体" w:cs="宋体"/>
          <w:sz w:val="24"/>
          <w:szCs w:val="24"/>
        </w:rPr>
        <w:t>1、供应商应准备</w:t>
      </w:r>
      <w:r>
        <w:rPr>
          <w:rFonts w:hint="eastAsia" w:ascii="宋体" w:hAnsi="宋体" w:cs="宋体"/>
          <w:sz w:val="24"/>
          <w:szCs w:val="24"/>
          <w:u w:val="single"/>
        </w:rPr>
        <w:t xml:space="preserve"> </w:t>
      </w:r>
      <w:r>
        <w:rPr>
          <w:rFonts w:hint="eastAsia" w:ascii="宋体" w:hAnsi="宋体" w:cs="宋体"/>
          <w:b/>
          <w:sz w:val="24"/>
          <w:szCs w:val="24"/>
          <w:u w:val="single"/>
        </w:rPr>
        <w:t xml:space="preserve">叁 </w:t>
      </w:r>
      <w:r>
        <w:rPr>
          <w:rFonts w:hint="eastAsia" w:ascii="宋体" w:hAnsi="宋体" w:cs="宋体"/>
          <w:sz w:val="24"/>
          <w:szCs w:val="24"/>
        </w:rPr>
        <w:t>份完整的询价响应文件，其中正本</w:t>
      </w:r>
      <w:r>
        <w:rPr>
          <w:rFonts w:hint="eastAsia" w:ascii="宋体" w:hAnsi="宋体" w:cs="宋体"/>
          <w:sz w:val="24"/>
          <w:szCs w:val="24"/>
          <w:u w:val="single"/>
        </w:rPr>
        <w:t xml:space="preserve"> </w:t>
      </w:r>
      <w:r>
        <w:rPr>
          <w:rFonts w:hint="eastAsia" w:ascii="宋体" w:hAnsi="宋体" w:cs="宋体"/>
          <w:b/>
          <w:sz w:val="24"/>
          <w:szCs w:val="24"/>
          <w:u w:val="single"/>
        </w:rPr>
        <w:t>壹</w:t>
      </w:r>
      <w:r>
        <w:rPr>
          <w:rFonts w:hint="eastAsia" w:ascii="宋体" w:hAnsi="宋体" w:cs="宋体"/>
          <w:sz w:val="24"/>
          <w:szCs w:val="24"/>
          <w:u w:val="single"/>
        </w:rPr>
        <w:t xml:space="preserve"> </w:t>
      </w:r>
      <w:r>
        <w:rPr>
          <w:rFonts w:hint="eastAsia" w:ascii="宋体" w:hAnsi="宋体" w:cs="宋体"/>
          <w:sz w:val="24"/>
          <w:szCs w:val="24"/>
        </w:rPr>
        <w:t xml:space="preserve">份，副本 </w:t>
      </w:r>
      <w:r>
        <w:rPr>
          <w:rFonts w:hint="eastAsia" w:ascii="宋体" w:hAnsi="宋体" w:cs="宋体"/>
          <w:b/>
          <w:sz w:val="24"/>
          <w:szCs w:val="24"/>
          <w:u w:val="single"/>
        </w:rPr>
        <w:t>贰</w:t>
      </w:r>
      <w:r>
        <w:rPr>
          <w:rFonts w:hint="eastAsia" w:ascii="宋体" w:hAnsi="宋体" w:cs="宋体"/>
          <w:sz w:val="24"/>
          <w:szCs w:val="24"/>
          <w:u w:val="single"/>
        </w:rPr>
        <w:t xml:space="preserve"> </w:t>
      </w:r>
      <w:r>
        <w:rPr>
          <w:rFonts w:hint="eastAsia" w:ascii="宋体" w:hAnsi="宋体" w:cs="宋体"/>
          <w:sz w:val="24"/>
          <w:szCs w:val="24"/>
        </w:rPr>
        <w:t>份，并标明“正本”或“副本”字样，若有差异，概以“正本”为准。</w:t>
      </w:r>
    </w:p>
    <w:p>
      <w:pPr>
        <w:spacing w:line="360" w:lineRule="auto"/>
        <w:ind w:firstLine="480" w:firstLineChars="200"/>
        <w:rPr>
          <w:rFonts w:ascii="宋体" w:hAnsi="宋体" w:cs="宋体"/>
          <w:sz w:val="24"/>
          <w:szCs w:val="24"/>
        </w:rPr>
      </w:pPr>
      <w:r>
        <w:rPr>
          <w:rFonts w:hint="eastAsia" w:ascii="宋体" w:hAnsi="宋体" w:cs="宋体"/>
          <w:sz w:val="24"/>
          <w:szCs w:val="24"/>
        </w:rPr>
        <w:t>2、询价响应文件分两册密封。第一册为“资格审查文件”，第二册为“商务报价响应文件”，响应文件的第一册、第二册应分别密封，并在封袋上标明“第一册 资格审查文件”、 “第二册 商务报价响应文件”以及项目名称。</w:t>
      </w:r>
    </w:p>
    <w:p>
      <w:pPr>
        <w:spacing w:line="360" w:lineRule="auto"/>
        <w:ind w:firstLine="480" w:firstLineChars="200"/>
        <w:rPr>
          <w:rFonts w:ascii="宋体" w:hAnsi="宋体" w:cs="宋体"/>
          <w:sz w:val="24"/>
          <w:szCs w:val="24"/>
        </w:rPr>
      </w:pPr>
      <w:r>
        <w:rPr>
          <w:rFonts w:hint="eastAsia" w:ascii="宋体" w:hAnsi="宋体" w:cs="宋体"/>
          <w:sz w:val="24"/>
          <w:szCs w:val="24"/>
        </w:rPr>
        <w:t>3、供应商可将询价响应文件正副本统一密封或分别密封，如正本和副本分别密封的，应在封袋上标明正、副本字样。</w:t>
      </w:r>
    </w:p>
    <w:p>
      <w:pPr>
        <w:spacing w:line="360" w:lineRule="auto"/>
        <w:ind w:firstLine="480" w:firstLineChars="200"/>
        <w:rPr>
          <w:rFonts w:ascii="宋体" w:hAnsi="宋体" w:cs="宋体"/>
          <w:sz w:val="24"/>
          <w:szCs w:val="24"/>
        </w:rPr>
      </w:pPr>
      <w:r>
        <w:rPr>
          <w:rFonts w:hint="eastAsia" w:ascii="宋体" w:hAnsi="宋体" w:cs="宋体"/>
          <w:sz w:val="24"/>
          <w:szCs w:val="24"/>
        </w:rPr>
        <w:t>4、询价响应文件正本须按询价文件要求由法定代表人或被授权人签字或盖章并加盖单位印章。副本可复印，但须加盖单位印章。</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（四）询价响应文件的密封及标记</w:t>
      </w:r>
    </w:p>
    <w:p>
      <w:pPr>
        <w:spacing w:line="360" w:lineRule="auto"/>
        <w:ind w:firstLine="480" w:firstLineChars="200"/>
        <w:rPr>
          <w:rFonts w:ascii="宋体" w:hAnsi="宋体" w:cs="宋体"/>
          <w:sz w:val="24"/>
          <w:szCs w:val="24"/>
        </w:rPr>
      </w:pPr>
      <w:r>
        <w:rPr>
          <w:rFonts w:hint="eastAsia" w:ascii="宋体" w:hAnsi="宋体" w:cs="宋体"/>
          <w:sz w:val="24"/>
          <w:szCs w:val="24"/>
        </w:rPr>
        <w:t>密封后应标明响应文件项目名称、供应商名称、“资格审查文件”或“商务报价响应文件”，边缝处加盖单位骑缝章或骑缝签字。</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五、本询价文件由采购单位解释。</w:t>
      </w:r>
    </w:p>
    <w:p>
      <w:pPr>
        <w:spacing w:line="360" w:lineRule="auto"/>
        <w:ind w:firstLine="480" w:firstLineChars="200"/>
        <w:rPr>
          <w:rFonts w:ascii="宋体" w:hAnsi="宋体" w:cs="宋体"/>
          <w:sz w:val="24"/>
          <w:szCs w:val="24"/>
        </w:rPr>
      </w:pPr>
      <w:r>
        <w:rPr>
          <w:rFonts w:hint="eastAsia" w:ascii="宋体" w:hAnsi="宋体" w:cs="宋体"/>
          <w:sz w:val="24"/>
          <w:szCs w:val="24"/>
        </w:rPr>
        <w:t>1、供应商下载询价文件后，应仔细检查询价文件的所有内容，如有内容或页码残缺、资格要求和技术参数含有倾向性或排他性等表述的，</w:t>
      </w:r>
      <w:r>
        <w:rPr>
          <w:rFonts w:hint="eastAsia" w:ascii="宋体" w:hAnsi="宋体" w:cs="宋体"/>
          <w:b/>
          <w:sz w:val="24"/>
          <w:szCs w:val="24"/>
        </w:rPr>
        <w:t>请在询价文件发布后1个工作日内，以书面形式提出询问或疑问</w:t>
      </w:r>
      <w:r>
        <w:rPr>
          <w:rFonts w:hint="eastAsia" w:ascii="宋体" w:hAnsi="宋体" w:cs="宋体"/>
          <w:sz w:val="24"/>
          <w:szCs w:val="24"/>
        </w:rPr>
        <w:t>，未在规定时间内提出询问或疑问的，视同供应商理解并接受本询价文件所有内容，并由此引起的损失自负。供应商不得在响应结束后针对询价文件所有内容提出质疑事项。</w:t>
      </w:r>
      <w:r>
        <w:rPr>
          <w:rFonts w:hint="eastAsia" w:ascii="宋体" w:hAnsi="宋体" w:cs="宋体"/>
          <w:b/>
          <w:sz w:val="24"/>
          <w:szCs w:val="24"/>
        </w:rPr>
        <w:t>非书面形式的不作为日后质疑提出的依据。</w:t>
      </w:r>
    </w:p>
    <w:p>
      <w:pPr>
        <w:spacing w:line="360" w:lineRule="auto"/>
        <w:ind w:firstLine="480" w:firstLineChars="200"/>
        <w:rPr>
          <w:rFonts w:ascii="宋体" w:hAnsi="宋体" w:cs="宋体"/>
          <w:sz w:val="24"/>
          <w:szCs w:val="24"/>
        </w:rPr>
      </w:pPr>
      <w:r>
        <w:rPr>
          <w:rFonts w:hint="eastAsia" w:ascii="宋体" w:hAnsi="宋体" w:cs="宋体"/>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pPr>
        <w:spacing w:line="360" w:lineRule="auto"/>
        <w:ind w:firstLine="480" w:firstLineChars="200"/>
        <w:rPr>
          <w:rFonts w:ascii="宋体" w:hAnsi="宋体" w:cs="宋体"/>
          <w:sz w:val="24"/>
          <w:szCs w:val="24"/>
        </w:rPr>
      </w:pPr>
      <w:r>
        <w:rPr>
          <w:rFonts w:hint="eastAsia" w:ascii="宋体" w:hAnsi="宋体" w:cs="宋体"/>
          <w:sz w:val="24"/>
          <w:szCs w:val="24"/>
        </w:rPr>
        <w:t>3、本项目采购公告和文件在</w:t>
      </w:r>
      <w:r>
        <w:rPr>
          <w:rFonts w:hint="eastAsia" w:asciiTheme="minorEastAsia" w:hAnsiTheme="minorEastAsia" w:eastAsiaTheme="minorEastAsia" w:cstheme="minorEastAsia"/>
          <w:sz w:val="24"/>
          <w:szCs w:val="24"/>
        </w:rPr>
        <w:t>“</w:t>
      </w:r>
      <w:r>
        <w:rPr>
          <w:rFonts w:hint="eastAsia" w:ascii="宋体" w:hAnsi="宋体" w:cs="宋体" w:eastAsiaTheme="minorEastAsia"/>
          <w:sz w:val="24"/>
          <w:szCs w:val="22"/>
        </w:rPr>
        <w:t>南通市产业技术研究院官网</w:t>
      </w:r>
      <w:r>
        <w:rPr>
          <w:rFonts w:hint="eastAsia" w:ascii="宋体" w:hAnsi="宋体" w:cs="宋体"/>
          <w:sz w:val="24"/>
          <w:szCs w:val="22"/>
        </w:rPr>
        <w:t>”</w:t>
      </w:r>
      <w:r>
        <w:rPr>
          <w:rFonts w:hint="eastAsia" w:ascii="宋体" w:hAnsi="宋体" w:cs="宋体"/>
          <w:kern w:val="0"/>
          <w:sz w:val="24"/>
          <w:szCs w:val="24"/>
        </w:rPr>
        <w:t>发布。</w:t>
      </w:r>
      <w:r>
        <w:rPr>
          <w:rFonts w:hint="eastAsia" w:ascii="宋体" w:hAnsi="宋体" w:cs="宋体"/>
          <w:sz w:val="24"/>
          <w:szCs w:val="24"/>
        </w:rPr>
        <w:t xml:space="preserve">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1个工作日前，以网上发布形式通知所有接收询价文件的供应商，不足1个工作日的，应当顺延提交首次响应文件截止之日。  </w:t>
      </w:r>
    </w:p>
    <w:p>
      <w:pPr>
        <w:spacing w:line="360" w:lineRule="auto"/>
        <w:ind w:firstLine="480" w:firstLineChars="200"/>
        <w:rPr>
          <w:rFonts w:ascii="宋体" w:hAnsi="宋体" w:cs="宋体"/>
          <w:sz w:val="24"/>
          <w:szCs w:val="24"/>
        </w:rPr>
      </w:pPr>
      <w:r>
        <w:rPr>
          <w:rFonts w:hint="eastAsia" w:ascii="宋体" w:hAnsi="宋体" w:cs="宋体"/>
          <w:sz w:val="24"/>
          <w:szCs w:val="24"/>
        </w:rPr>
        <w:t>4、供应商由于对询价文件的任何推论和误解以及采购单位、采购代理机构对有关问题的口头解释所造成的后果，均由供应商自负。</w:t>
      </w:r>
    </w:p>
    <w:p>
      <w:pPr>
        <w:spacing w:line="360" w:lineRule="auto"/>
        <w:ind w:firstLine="480" w:firstLineChars="200"/>
        <w:rPr>
          <w:rFonts w:ascii="宋体" w:hAnsi="宋体" w:cs="宋体"/>
          <w:sz w:val="24"/>
          <w:szCs w:val="24"/>
        </w:rPr>
      </w:pPr>
      <w:r>
        <w:rPr>
          <w:rFonts w:hint="eastAsia" w:ascii="宋体" w:hAnsi="宋体" w:cs="宋体"/>
          <w:sz w:val="24"/>
          <w:szCs w:val="24"/>
        </w:rPr>
        <w:t>5、采购单位、采购代理机构可视情组织答疑会。</w:t>
      </w:r>
    </w:p>
    <w:p>
      <w:pPr>
        <w:snapToGrid w:val="0"/>
        <w:spacing w:line="480" w:lineRule="exact"/>
        <w:ind w:firstLine="480" w:firstLineChars="200"/>
        <w:rPr>
          <w:rFonts w:ascii="宋体" w:hAnsi="宋体" w:cs="宋体"/>
          <w:sz w:val="24"/>
          <w:szCs w:val="24"/>
        </w:rPr>
        <w:sectPr>
          <w:headerReference r:id="rId3" w:type="default"/>
          <w:footerReference r:id="rId4" w:type="default"/>
          <w:pgSz w:w="11906" w:h="16838"/>
          <w:pgMar w:top="1361" w:right="1361" w:bottom="1361" w:left="1361" w:header="851" w:footer="992" w:gutter="0"/>
          <w:cols w:space="720" w:num="1"/>
          <w:rtlGutter w:val="1"/>
          <w:docGrid w:type="lines" w:linePitch="317" w:charSpace="0"/>
        </w:sectPr>
      </w:pPr>
      <w:bookmarkStart w:id="1" w:name="_Toc432763305"/>
    </w:p>
    <w:bookmarkEnd w:id="1"/>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第三章  项目需求</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lang w:eastAsia="zh-CN"/>
        </w:rPr>
        <w:t>南通产业技术研究院东部园区电表采购与安装项目</w:t>
      </w:r>
      <w:r>
        <w:rPr>
          <w:rFonts w:hint="eastAsia" w:ascii="宋体" w:hAnsi="宋体" w:cs="宋体"/>
          <w:sz w:val="24"/>
          <w:szCs w:val="24"/>
        </w:rPr>
        <w:t>采用询价方式组织采购，现相关需求如下：</w:t>
      </w:r>
    </w:p>
    <w:p>
      <w:pPr>
        <w:ind w:firstLine="482" w:firstLineChars="200"/>
        <w:jc w:val="left"/>
        <w:rPr>
          <w:rFonts w:ascii="宋体" w:hAnsi="宋体" w:cs="宋体"/>
          <w:b/>
          <w:sz w:val="24"/>
        </w:rPr>
      </w:pPr>
      <w:r>
        <w:rPr>
          <w:rFonts w:hint="eastAsia" w:ascii="宋体" w:hAnsi="宋体" w:cs="宋体"/>
          <w:b/>
          <w:bCs/>
          <w:sz w:val="24"/>
        </w:rPr>
        <w:t>一、询价</w:t>
      </w:r>
      <w:r>
        <w:rPr>
          <w:rFonts w:hint="eastAsia" w:ascii="宋体" w:hAnsi="宋体" w:cs="宋体"/>
          <w:b/>
          <w:sz w:val="24"/>
        </w:rPr>
        <w:t>内容：</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1.采购项目：</w:t>
      </w:r>
      <w:r>
        <w:rPr>
          <w:rFonts w:hint="eastAsia" w:ascii="宋体" w:hAnsi="宋体" w:cs="宋体"/>
          <w:sz w:val="24"/>
          <w:szCs w:val="24"/>
          <w:lang w:eastAsia="zh-CN"/>
        </w:rPr>
        <w:t>南通产业技术研究院东部园区电表采购与安装项目</w:t>
      </w:r>
    </w:p>
    <w:p>
      <w:pPr>
        <w:widowControl/>
        <w:spacing w:line="360" w:lineRule="auto"/>
        <w:ind w:firstLine="480" w:firstLineChars="200"/>
        <w:rPr>
          <w:rFonts w:hint="eastAsia" w:ascii="宋体" w:hAnsi="宋体" w:eastAsia="宋体" w:cs="宋体"/>
          <w:kern w:val="0"/>
          <w:sz w:val="24"/>
          <w:szCs w:val="22"/>
          <w:lang w:eastAsia="zh-CN"/>
        </w:rPr>
      </w:pPr>
      <w:r>
        <w:rPr>
          <w:rFonts w:hint="eastAsia" w:ascii="宋体" w:hAnsi="宋体" w:cs="宋体"/>
          <w:kern w:val="0"/>
          <w:sz w:val="24"/>
          <w:szCs w:val="22"/>
        </w:rPr>
        <w:t>2.项目编号：</w:t>
      </w:r>
      <w:r>
        <w:rPr>
          <w:rFonts w:hint="eastAsia" w:ascii="宋体" w:hAnsi="宋体" w:cs="宋体"/>
          <w:sz w:val="24"/>
          <w:szCs w:val="22"/>
          <w:lang w:eastAsia="zh-CN"/>
        </w:rPr>
        <w:t>JSZRXJ2020082702</w:t>
      </w:r>
    </w:p>
    <w:p>
      <w:pPr>
        <w:widowControl/>
        <w:spacing w:line="360" w:lineRule="auto"/>
        <w:ind w:firstLine="480" w:firstLineChars="200"/>
        <w:rPr>
          <w:rFonts w:hint="eastAsia" w:ascii="宋体" w:hAnsi="宋体" w:cs="宋体"/>
          <w:kern w:val="0"/>
          <w:sz w:val="24"/>
          <w:szCs w:val="22"/>
        </w:rPr>
      </w:pPr>
      <w:r>
        <w:rPr>
          <w:rFonts w:hint="eastAsia" w:ascii="宋体" w:hAnsi="宋体" w:cs="宋体"/>
          <w:kern w:val="0"/>
          <w:sz w:val="24"/>
          <w:szCs w:val="22"/>
        </w:rPr>
        <w:t>3.项目需求：根据</w:t>
      </w:r>
      <w:r>
        <w:rPr>
          <w:rFonts w:hint="eastAsia" w:ascii="宋体" w:hAnsi="宋体" w:cs="宋体"/>
          <w:kern w:val="0"/>
          <w:sz w:val="24"/>
          <w:szCs w:val="22"/>
          <w:lang w:eastAsia="zh-CN"/>
        </w:rPr>
        <w:t>清单</w:t>
      </w:r>
      <w:r>
        <w:rPr>
          <w:rFonts w:hint="eastAsia" w:ascii="宋体" w:hAnsi="宋体" w:cs="宋体"/>
          <w:kern w:val="0"/>
          <w:sz w:val="24"/>
          <w:szCs w:val="22"/>
        </w:rPr>
        <w:t>要求进行</w:t>
      </w:r>
      <w:r>
        <w:rPr>
          <w:rFonts w:hint="eastAsia" w:ascii="宋体" w:hAnsi="宋体" w:cs="宋体"/>
          <w:kern w:val="0"/>
          <w:sz w:val="24"/>
          <w:szCs w:val="22"/>
          <w:lang w:eastAsia="zh-CN"/>
        </w:rPr>
        <w:t>电表</w:t>
      </w:r>
      <w:r>
        <w:rPr>
          <w:rFonts w:hint="eastAsia" w:ascii="宋体" w:hAnsi="宋体" w:cs="宋体"/>
          <w:kern w:val="0"/>
          <w:sz w:val="24"/>
          <w:szCs w:val="22"/>
        </w:rPr>
        <w:t>的</w:t>
      </w:r>
      <w:r>
        <w:rPr>
          <w:rFonts w:hint="eastAsia" w:ascii="宋体" w:hAnsi="宋体" w:cs="宋体"/>
          <w:kern w:val="0"/>
          <w:sz w:val="24"/>
          <w:szCs w:val="22"/>
          <w:lang w:eastAsia="zh-CN"/>
        </w:rPr>
        <w:t>采购</w:t>
      </w:r>
      <w:r>
        <w:rPr>
          <w:rFonts w:hint="eastAsia" w:ascii="宋体" w:hAnsi="宋体" w:cs="宋体"/>
          <w:kern w:val="0"/>
          <w:sz w:val="24"/>
          <w:szCs w:val="22"/>
        </w:rPr>
        <w:t>、安装。</w:t>
      </w:r>
    </w:p>
    <w:p>
      <w:pPr>
        <w:widowControl/>
        <w:spacing w:line="360" w:lineRule="auto"/>
        <w:ind w:firstLine="482" w:firstLineChars="200"/>
        <w:rPr>
          <w:rFonts w:ascii="宋体" w:hAnsi="宋体" w:cs="宋体"/>
          <w:kern w:val="0"/>
          <w:sz w:val="24"/>
          <w:szCs w:val="22"/>
        </w:rPr>
      </w:pPr>
      <w:r>
        <w:rPr>
          <w:rFonts w:hint="eastAsia" w:ascii="宋体" w:hAnsi="宋体" w:cs="宋体"/>
          <w:b/>
          <w:bCs/>
          <w:kern w:val="0"/>
          <w:sz w:val="24"/>
          <w:szCs w:val="22"/>
        </w:rPr>
        <w:t>二、付款方式：</w:t>
      </w:r>
    </w:p>
    <w:p>
      <w:pPr>
        <w:spacing w:line="360" w:lineRule="auto"/>
        <w:ind w:firstLine="480" w:firstLineChars="200"/>
        <w:outlineLvl w:val="1"/>
        <w:rPr>
          <w:rFonts w:ascii="宋体" w:hAnsi="宋体" w:cs="宋体"/>
          <w:sz w:val="24"/>
          <w:szCs w:val="24"/>
        </w:rPr>
      </w:pPr>
      <w:r>
        <w:rPr>
          <w:rFonts w:hint="eastAsia" w:ascii="宋体" w:hAnsi="宋体" w:cs="宋体"/>
          <w:sz w:val="24"/>
          <w:szCs w:val="24"/>
        </w:rPr>
        <w:t>工程竣工验收合格后10日内凭有效发票付合同价的97%(同时退还履约保证金)，余款待一年保修期满且无遗漏问题后，一次性付清 (无息)。 缺陷责任期为工程竣工验收合格之日起一年整。</w:t>
      </w:r>
    </w:p>
    <w:p>
      <w:pPr>
        <w:pStyle w:val="6"/>
        <w:ind w:left="420" w:leftChars="200"/>
        <w:rPr>
          <w:rFonts w:ascii="宋体" w:hAnsi="宋体" w:cs="宋体"/>
          <w:b/>
          <w:bCs/>
          <w:kern w:val="0"/>
          <w:sz w:val="24"/>
          <w:szCs w:val="22"/>
        </w:rPr>
      </w:pPr>
      <w:r>
        <w:rPr>
          <w:rFonts w:hint="eastAsia" w:ascii="宋体" w:hAnsi="宋体" w:cs="宋体"/>
          <w:b/>
          <w:bCs/>
          <w:kern w:val="0"/>
          <w:sz w:val="24"/>
          <w:szCs w:val="22"/>
        </w:rPr>
        <w:t>三、质保期</w:t>
      </w:r>
    </w:p>
    <w:p>
      <w:pPr>
        <w:pStyle w:val="6"/>
        <w:ind w:left="420" w:leftChars="200"/>
        <w:rPr>
          <w:rFonts w:ascii="宋体" w:hAnsi="宋体" w:cs="宋体"/>
          <w:sz w:val="24"/>
          <w:szCs w:val="24"/>
        </w:rPr>
      </w:pPr>
      <w:r>
        <w:rPr>
          <w:rFonts w:hint="eastAsia" w:ascii="宋体" w:hAnsi="宋体" w:cs="宋体"/>
          <w:sz w:val="24"/>
          <w:szCs w:val="24"/>
        </w:rPr>
        <w:t>本项目质保期一年。</w:t>
      </w:r>
    </w:p>
    <w:p>
      <w:pPr>
        <w:pStyle w:val="6"/>
        <w:ind w:left="420" w:leftChars="200"/>
        <w:rPr>
          <w:rFonts w:hint="eastAsia" w:ascii="宋体" w:hAnsi="宋体" w:cs="宋体"/>
          <w:b/>
          <w:bCs/>
          <w:kern w:val="0"/>
          <w:sz w:val="24"/>
          <w:szCs w:val="22"/>
        </w:rPr>
      </w:pPr>
      <w:r>
        <w:rPr>
          <w:rFonts w:hint="eastAsia" w:ascii="宋体" w:hAnsi="宋体" w:cs="宋体"/>
          <w:b/>
          <w:bCs/>
          <w:kern w:val="0"/>
          <w:sz w:val="24"/>
          <w:szCs w:val="22"/>
        </w:rPr>
        <w:t>四、</w:t>
      </w:r>
      <w:r>
        <w:rPr>
          <w:rFonts w:hint="eastAsia" w:ascii="宋体" w:hAnsi="宋体" w:cs="宋体"/>
          <w:b/>
          <w:bCs/>
          <w:kern w:val="0"/>
          <w:sz w:val="24"/>
          <w:szCs w:val="22"/>
          <w:lang w:val="en-US" w:eastAsia="zh-CN"/>
        </w:rPr>
        <w:t>采购</w:t>
      </w:r>
      <w:r>
        <w:rPr>
          <w:rFonts w:hint="eastAsia" w:ascii="宋体" w:hAnsi="宋体" w:cs="宋体"/>
          <w:b/>
          <w:bCs/>
          <w:kern w:val="0"/>
          <w:sz w:val="24"/>
          <w:szCs w:val="22"/>
        </w:rPr>
        <w:t>清单</w:t>
      </w:r>
      <w:r>
        <w:rPr>
          <w:rFonts w:hint="eastAsia" w:ascii="宋体" w:hAnsi="宋体" w:cs="宋体"/>
          <w:b/>
          <w:bCs/>
          <w:kern w:val="0"/>
          <w:sz w:val="24"/>
          <w:szCs w:val="22"/>
          <w:lang w:val="en-US" w:eastAsia="zh-CN"/>
        </w:rPr>
        <w:t>及技术参数</w:t>
      </w:r>
    </w:p>
    <w:p>
      <w:pPr>
        <w:spacing w:line="360" w:lineRule="auto"/>
        <w:ind w:firstLine="480" w:firstLineChars="200"/>
        <w:outlineLvl w:val="1"/>
        <w:rPr>
          <w:rFonts w:hint="default" w:ascii="宋体" w:hAnsi="宋体" w:cs="宋体"/>
          <w:sz w:val="24"/>
          <w:szCs w:val="24"/>
          <w:lang w:val="en-US" w:eastAsia="zh-CN"/>
        </w:rPr>
      </w:pPr>
      <w:r>
        <w:rPr>
          <w:rFonts w:hint="eastAsia" w:ascii="宋体" w:hAnsi="宋体" w:cs="宋体"/>
          <w:sz w:val="24"/>
          <w:szCs w:val="24"/>
          <w:lang w:val="en-US" w:eastAsia="zh-CN"/>
        </w:rPr>
        <w:t>1、</w:t>
      </w:r>
      <w:r>
        <w:rPr>
          <w:rFonts w:hint="eastAsia" w:ascii="宋体" w:hAnsi="宋体" w:cs="宋体"/>
          <w:kern w:val="0"/>
          <w:sz w:val="24"/>
          <w:szCs w:val="22"/>
          <w:lang w:eastAsia="zh-CN"/>
        </w:rPr>
        <w:t>具体电表数量</w:t>
      </w:r>
      <w:r>
        <w:rPr>
          <w:rFonts w:hint="eastAsia" w:ascii="宋体" w:hAnsi="宋体" w:cs="宋体"/>
          <w:sz w:val="24"/>
          <w:szCs w:val="24"/>
          <w:lang w:val="en-US" w:eastAsia="zh-CN"/>
        </w:rPr>
        <w:t>及位置</w:t>
      </w:r>
    </w:p>
    <w:tbl>
      <w:tblPr>
        <w:tblStyle w:val="17"/>
        <w:tblW w:w="76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161"/>
        <w:gridCol w:w="1858"/>
        <w:gridCol w:w="710"/>
        <w:gridCol w:w="1058"/>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5"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序号</w:t>
            </w:r>
          </w:p>
        </w:tc>
        <w:tc>
          <w:tcPr>
            <w:tcW w:w="1161"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楼层</w:t>
            </w:r>
          </w:p>
        </w:tc>
        <w:tc>
          <w:tcPr>
            <w:tcW w:w="1858"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规格型号</w:t>
            </w:r>
          </w:p>
        </w:tc>
        <w:tc>
          <w:tcPr>
            <w:tcW w:w="710"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单位</w:t>
            </w:r>
          </w:p>
        </w:tc>
        <w:tc>
          <w:tcPr>
            <w:tcW w:w="1058"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数量</w:t>
            </w:r>
          </w:p>
        </w:tc>
        <w:tc>
          <w:tcPr>
            <w:tcW w:w="2156"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5"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1</w:t>
            </w:r>
          </w:p>
        </w:tc>
        <w:tc>
          <w:tcPr>
            <w:tcW w:w="1161"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8#</w:t>
            </w:r>
          </w:p>
        </w:tc>
        <w:tc>
          <w:tcPr>
            <w:tcW w:w="1858"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15-60A 380V</w:t>
            </w:r>
          </w:p>
        </w:tc>
        <w:tc>
          <w:tcPr>
            <w:tcW w:w="710"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台</w:t>
            </w:r>
          </w:p>
        </w:tc>
        <w:tc>
          <w:tcPr>
            <w:tcW w:w="1058"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16</w:t>
            </w:r>
          </w:p>
        </w:tc>
        <w:tc>
          <w:tcPr>
            <w:tcW w:w="2156"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eastAsia="zh-CN"/>
              </w:rPr>
              <w:t>空调外机</w:t>
            </w:r>
            <w:r>
              <w:rPr>
                <w:rFonts w:hint="eastAsia"/>
                <w:vertAlign w:val="baseline"/>
                <w:lang w:val="en-US" w:eastAsia="zh-CN"/>
              </w:rPr>
              <w:t xml:space="preserve">  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5"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2</w:t>
            </w:r>
          </w:p>
        </w:tc>
        <w:tc>
          <w:tcPr>
            <w:tcW w:w="1161"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8#</w:t>
            </w:r>
          </w:p>
        </w:tc>
        <w:tc>
          <w:tcPr>
            <w:tcW w:w="1858"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15-60A 380V</w:t>
            </w:r>
          </w:p>
        </w:tc>
        <w:tc>
          <w:tcPr>
            <w:tcW w:w="710"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台</w:t>
            </w:r>
          </w:p>
        </w:tc>
        <w:tc>
          <w:tcPr>
            <w:tcW w:w="1058"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64</w:t>
            </w:r>
          </w:p>
        </w:tc>
        <w:tc>
          <w:tcPr>
            <w:tcW w:w="2156"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楼层</w:t>
            </w:r>
            <w:r>
              <w:rPr>
                <w:rFonts w:hint="eastAsia"/>
                <w:vertAlign w:val="baseline"/>
                <w:lang w:val="en-US" w:eastAsia="zh-CN"/>
              </w:rPr>
              <w:t xml:space="preserve">  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5"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3</w:t>
            </w:r>
          </w:p>
        </w:tc>
        <w:tc>
          <w:tcPr>
            <w:tcW w:w="1161"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8#辅楼</w:t>
            </w:r>
          </w:p>
        </w:tc>
        <w:tc>
          <w:tcPr>
            <w:tcW w:w="1858"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15-60A 380V</w:t>
            </w:r>
          </w:p>
        </w:tc>
        <w:tc>
          <w:tcPr>
            <w:tcW w:w="710"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台</w:t>
            </w:r>
          </w:p>
        </w:tc>
        <w:tc>
          <w:tcPr>
            <w:tcW w:w="1058"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26</w:t>
            </w:r>
          </w:p>
        </w:tc>
        <w:tc>
          <w:tcPr>
            <w:tcW w:w="2156"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空调外机</w:t>
            </w:r>
            <w:r>
              <w:rPr>
                <w:rFonts w:hint="eastAsia"/>
                <w:vertAlign w:val="baseline"/>
                <w:lang w:val="en-US" w:eastAsia="zh-CN"/>
              </w:rPr>
              <w:t xml:space="preserve">  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5"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4</w:t>
            </w:r>
          </w:p>
        </w:tc>
        <w:tc>
          <w:tcPr>
            <w:tcW w:w="1161"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8#辅楼</w:t>
            </w:r>
          </w:p>
        </w:tc>
        <w:tc>
          <w:tcPr>
            <w:tcW w:w="1858"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15-60A 380V</w:t>
            </w:r>
          </w:p>
        </w:tc>
        <w:tc>
          <w:tcPr>
            <w:tcW w:w="710"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台</w:t>
            </w:r>
          </w:p>
        </w:tc>
        <w:tc>
          <w:tcPr>
            <w:tcW w:w="1058"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22</w:t>
            </w:r>
          </w:p>
        </w:tc>
        <w:tc>
          <w:tcPr>
            <w:tcW w:w="2156"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楼层</w:t>
            </w:r>
            <w:r>
              <w:rPr>
                <w:rFonts w:hint="eastAsia"/>
                <w:vertAlign w:val="baseline"/>
                <w:lang w:val="en-US" w:eastAsia="zh-CN"/>
              </w:rPr>
              <w:t xml:space="preserve">  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5"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5</w:t>
            </w:r>
          </w:p>
        </w:tc>
        <w:tc>
          <w:tcPr>
            <w:tcW w:w="1161"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9#</w:t>
            </w:r>
          </w:p>
        </w:tc>
        <w:tc>
          <w:tcPr>
            <w:tcW w:w="1858"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15-60A 380V</w:t>
            </w:r>
          </w:p>
        </w:tc>
        <w:tc>
          <w:tcPr>
            <w:tcW w:w="710"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台</w:t>
            </w:r>
          </w:p>
        </w:tc>
        <w:tc>
          <w:tcPr>
            <w:tcW w:w="1058"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28</w:t>
            </w:r>
          </w:p>
        </w:tc>
        <w:tc>
          <w:tcPr>
            <w:tcW w:w="2156"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空调外机</w:t>
            </w:r>
            <w:r>
              <w:rPr>
                <w:rFonts w:hint="eastAsia"/>
                <w:vertAlign w:val="baseline"/>
                <w:lang w:val="en-US" w:eastAsia="zh-CN"/>
              </w:rPr>
              <w:t xml:space="preserve">  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745"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6</w:t>
            </w:r>
          </w:p>
        </w:tc>
        <w:tc>
          <w:tcPr>
            <w:tcW w:w="1161"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9#</w:t>
            </w:r>
          </w:p>
        </w:tc>
        <w:tc>
          <w:tcPr>
            <w:tcW w:w="1858"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15-60A 380V</w:t>
            </w:r>
          </w:p>
        </w:tc>
        <w:tc>
          <w:tcPr>
            <w:tcW w:w="710"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val="en-US" w:eastAsia="zh-CN"/>
              </w:rPr>
              <w:t>台</w:t>
            </w:r>
          </w:p>
        </w:tc>
        <w:tc>
          <w:tcPr>
            <w:tcW w:w="1058"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126</w:t>
            </w:r>
          </w:p>
        </w:tc>
        <w:tc>
          <w:tcPr>
            <w:tcW w:w="2156" w:type="dxa"/>
            <w:vAlign w:val="top"/>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楼层</w:t>
            </w:r>
            <w:r>
              <w:rPr>
                <w:rFonts w:hint="eastAsia"/>
                <w:vertAlign w:val="baseline"/>
                <w:lang w:val="en-US" w:eastAsia="zh-CN"/>
              </w:rPr>
              <w:t xml:space="preserve">  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5"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7</w:t>
            </w:r>
          </w:p>
        </w:tc>
        <w:tc>
          <w:tcPr>
            <w:tcW w:w="1161"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合计</w:t>
            </w:r>
          </w:p>
        </w:tc>
        <w:tc>
          <w:tcPr>
            <w:tcW w:w="1858"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p>
        </w:tc>
        <w:tc>
          <w:tcPr>
            <w:tcW w:w="710"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r>
              <w:rPr>
                <w:rFonts w:hint="eastAsia"/>
                <w:vertAlign w:val="baseline"/>
                <w:lang w:eastAsia="zh-CN"/>
              </w:rPr>
              <w:t>台</w:t>
            </w:r>
          </w:p>
        </w:tc>
        <w:tc>
          <w:tcPr>
            <w:tcW w:w="1058"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default"/>
                <w:vertAlign w:val="baseline"/>
                <w:lang w:val="en-US" w:eastAsia="zh-CN"/>
              </w:rPr>
            </w:pPr>
            <w:r>
              <w:rPr>
                <w:rFonts w:hint="eastAsia"/>
                <w:vertAlign w:val="baseline"/>
                <w:lang w:val="en-US" w:eastAsia="zh-CN"/>
              </w:rPr>
              <w:t>282</w:t>
            </w:r>
          </w:p>
        </w:tc>
        <w:tc>
          <w:tcPr>
            <w:tcW w:w="2156" w:type="dxa"/>
          </w:tcPr>
          <w:p>
            <w:pPr>
              <w:pStyle w:val="9"/>
              <w:keepNext w:val="0"/>
              <w:keepLines w:val="0"/>
              <w:pageBreakBefore w:val="0"/>
              <w:widowControl w:val="0"/>
              <w:kinsoku/>
              <w:wordWrap/>
              <w:overflowPunct/>
              <w:topLinePunct w:val="0"/>
              <w:autoSpaceDE/>
              <w:autoSpaceDN/>
              <w:bidi w:val="0"/>
              <w:adjustRightInd/>
              <w:snapToGrid/>
              <w:ind w:left="0" w:leftChars="0"/>
              <w:textAlignment w:val="auto"/>
              <w:rPr>
                <w:rFonts w:hint="eastAsia"/>
                <w:vertAlign w:val="baseline"/>
                <w:lang w:eastAsia="zh-CN"/>
              </w:rPr>
            </w:pPr>
          </w:p>
        </w:tc>
      </w:tr>
    </w:tbl>
    <w:p>
      <w:pPr>
        <w:spacing w:line="360" w:lineRule="auto"/>
        <w:ind w:firstLine="480" w:firstLineChars="200"/>
        <w:outlineLvl w:val="1"/>
        <w:rPr>
          <w:rFonts w:hint="eastAsia" w:ascii="宋体" w:hAnsi="宋体" w:cs="宋体"/>
          <w:sz w:val="24"/>
          <w:szCs w:val="24"/>
          <w:lang w:val="en-US" w:eastAsia="zh-CN"/>
        </w:rPr>
      </w:pPr>
      <w:r>
        <w:rPr>
          <w:rFonts w:hint="eastAsia" w:ascii="宋体" w:hAnsi="宋体" w:cs="宋体"/>
          <w:sz w:val="24"/>
          <w:szCs w:val="24"/>
          <w:lang w:val="en-US" w:eastAsia="zh-CN"/>
        </w:rPr>
        <w:t>2、采购标的数量、参数</w:t>
      </w:r>
    </w:p>
    <w:tbl>
      <w:tblPr>
        <w:tblStyle w:val="17"/>
        <w:tblW w:w="75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876"/>
        <w:gridCol w:w="2026"/>
        <w:gridCol w:w="778"/>
        <w:gridCol w:w="77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31"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序号</w:t>
            </w:r>
          </w:p>
        </w:tc>
        <w:tc>
          <w:tcPr>
            <w:tcW w:w="1876"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项目</w:t>
            </w:r>
          </w:p>
        </w:tc>
        <w:tc>
          <w:tcPr>
            <w:tcW w:w="2026"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规格、型号</w:t>
            </w:r>
          </w:p>
        </w:tc>
        <w:tc>
          <w:tcPr>
            <w:tcW w:w="778"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数量</w:t>
            </w:r>
          </w:p>
        </w:tc>
        <w:tc>
          <w:tcPr>
            <w:tcW w:w="77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单位</w:t>
            </w:r>
          </w:p>
        </w:tc>
        <w:tc>
          <w:tcPr>
            <w:tcW w:w="133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31"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87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计量表</w:t>
            </w:r>
          </w:p>
        </w:tc>
        <w:tc>
          <w:tcPr>
            <w:tcW w:w="202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DTS541 380V</w:t>
            </w:r>
          </w:p>
        </w:tc>
        <w:tc>
          <w:tcPr>
            <w:tcW w:w="778"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282</w:t>
            </w:r>
          </w:p>
        </w:tc>
        <w:tc>
          <w:tcPr>
            <w:tcW w:w="77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只</w:t>
            </w:r>
          </w:p>
        </w:tc>
        <w:tc>
          <w:tcPr>
            <w:tcW w:w="133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31"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187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采集器</w:t>
            </w:r>
          </w:p>
        </w:tc>
        <w:tc>
          <w:tcPr>
            <w:tcW w:w="202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配套型</w:t>
            </w:r>
          </w:p>
        </w:tc>
        <w:tc>
          <w:tcPr>
            <w:tcW w:w="778"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35</w:t>
            </w:r>
          </w:p>
        </w:tc>
        <w:tc>
          <w:tcPr>
            <w:tcW w:w="77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只</w:t>
            </w:r>
          </w:p>
        </w:tc>
        <w:tc>
          <w:tcPr>
            <w:tcW w:w="133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31"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187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光纤收发器</w:t>
            </w:r>
          </w:p>
        </w:tc>
        <w:tc>
          <w:tcPr>
            <w:tcW w:w="202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配套型</w:t>
            </w:r>
          </w:p>
        </w:tc>
        <w:tc>
          <w:tcPr>
            <w:tcW w:w="778"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35</w:t>
            </w:r>
          </w:p>
        </w:tc>
        <w:tc>
          <w:tcPr>
            <w:tcW w:w="77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只</w:t>
            </w:r>
          </w:p>
        </w:tc>
        <w:tc>
          <w:tcPr>
            <w:tcW w:w="133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31"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187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表位箱</w:t>
            </w:r>
          </w:p>
        </w:tc>
        <w:tc>
          <w:tcPr>
            <w:tcW w:w="202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表位箱子8-9w</w:t>
            </w:r>
          </w:p>
        </w:tc>
        <w:tc>
          <w:tcPr>
            <w:tcW w:w="778"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38</w:t>
            </w:r>
          </w:p>
        </w:tc>
        <w:tc>
          <w:tcPr>
            <w:tcW w:w="77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只</w:t>
            </w:r>
          </w:p>
        </w:tc>
        <w:tc>
          <w:tcPr>
            <w:tcW w:w="133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731"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187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网线+电源线</w:t>
            </w:r>
          </w:p>
        </w:tc>
        <w:tc>
          <w:tcPr>
            <w:tcW w:w="202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p>
        </w:tc>
        <w:tc>
          <w:tcPr>
            <w:tcW w:w="778"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5500</w:t>
            </w:r>
          </w:p>
        </w:tc>
        <w:tc>
          <w:tcPr>
            <w:tcW w:w="77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r>
              <w:rPr>
                <w:rFonts w:hint="eastAsia" w:ascii="宋体" w:hAnsi="宋体" w:eastAsia="宋体" w:cs="宋体"/>
                <w:kern w:val="2"/>
                <w:sz w:val="21"/>
                <w:szCs w:val="21"/>
                <w:vertAlign w:val="baseline"/>
                <w:lang w:val="en-US" w:eastAsia="zh-CN" w:bidi="ar-SA"/>
              </w:rPr>
              <w:t>米</w:t>
            </w:r>
          </w:p>
        </w:tc>
        <w:tc>
          <w:tcPr>
            <w:tcW w:w="1330" w:type="dxa"/>
          </w:tcPr>
          <w:p>
            <w:pPr>
              <w:pStyle w:val="2"/>
              <w:widowControl w:val="0"/>
              <w:numPr>
                <w:ilvl w:val="0"/>
                <w:numId w:val="0"/>
              </w:numPr>
              <w:spacing w:line="300" w:lineRule="auto"/>
              <w:jc w:val="center"/>
              <w:rPr>
                <w:rFonts w:hint="eastAsia" w:ascii="宋体" w:hAnsi="宋体" w:eastAsia="宋体" w:cs="宋体"/>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731"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187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后台+服务器系统</w:t>
            </w:r>
          </w:p>
        </w:tc>
        <w:tc>
          <w:tcPr>
            <w:tcW w:w="2026"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p>
        </w:tc>
        <w:tc>
          <w:tcPr>
            <w:tcW w:w="778"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w:t>
            </w:r>
          </w:p>
        </w:tc>
        <w:tc>
          <w:tcPr>
            <w:tcW w:w="770"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套</w:t>
            </w:r>
          </w:p>
        </w:tc>
        <w:tc>
          <w:tcPr>
            <w:tcW w:w="1330" w:type="dxa"/>
          </w:tcPr>
          <w:p>
            <w:pPr>
              <w:pStyle w:val="9"/>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宋体" w:hAnsi="宋体" w:eastAsia="宋体" w:cs="宋体"/>
                <w:sz w:val="21"/>
                <w:szCs w:val="21"/>
                <w:vertAlign w:val="baseline"/>
                <w:lang w:val="en-US" w:eastAsia="zh-CN"/>
              </w:rPr>
            </w:pPr>
          </w:p>
        </w:tc>
      </w:tr>
    </w:tbl>
    <w:p>
      <w:pPr>
        <w:spacing w:line="360" w:lineRule="auto"/>
        <w:ind w:firstLine="480" w:firstLineChars="200"/>
        <w:outlineLvl w:val="1"/>
        <w:rPr>
          <w:rFonts w:hint="eastAsia" w:ascii="宋体" w:hAnsi="宋体" w:cs="宋体"/>
          <w:sz w:val="24"/>
          <w:szCs w:val="24"/>
          <w:lang w:val="en-US" w:eastAsia="zh-CN"/>
        </w:rPr>
      </w:pPr>
      <w:r>
        <w:rPr>
          <w:rFonts w:hint="eastAsia" w:ascii="宋体" w:hAnsi="宋体" w:cs="宋体"/>
          <w:sz w:val="24"/>
          <w:szCs w:val="24"/>
          <w:lang w:val="en-US" w:eastAsia="zh-CN"/>
        </w:rPr>
        <w:t>特别提醒：以上表格中网线、电源线等材料数量为估算量，供应商应到采购单位进行现场勘察，数量的风险由供应商自行承担，最终不再调整。供应商报价需包含材料费（含所辅材）、人工费、安装费、调试费、运输费以及本项目所涉及的支架、吊装、开孔等所有费用。</w:t>
      </w:r>
    </w:p>
    <w:p>
      <w:pPr>
        <w:spacing w:line="360" w:lineRule="auto"/>
        <w:ind w:firstLine="480" w:firstLineChars="200"/>
        <w:outlineLvl w:val="1"/>
        <w:rPr>
          <w:rFonts w:hint="default" w:ascii="宋体" w:hAnsi="宋体" w:cs="宋体"/>
          <w:sz w:val="24"/>
          <w:szCs w:val="24"/>
          <w:lang w:val="en-US" w:eastAsia="zh-CN"/>
        </w:rPr>
      </w:pPr>
      <w:r>
        <w:rPr>
          <w:rFonts w:hint="eastAsia" w:ascii="宋体" w:hAnsi="宋体" w:cs="宋体"/>
          <w:sz w:val="24"/>
          <w:szCs w:val="24"/>
          <w:lang w:val="en-US" w:eastAsia="zh-CN"/>
        </w:rPr>
        <w:t>3、关于项目品牌</w:t>
      </w:r>
    </w:p>
    <w:p>
      <w:pPr>
        <w:spacing w:line="360" w:lineRule="auto"/>
        <w:ind w:firstLine="480" w:firstLineChars="200"/>
        <w:outlineLvl w:val="1"/>
        <w:rPr>
          <w:rFonts w:hint="default" w:ascii="宋体" w:hAnsi="宋体" w:cs="宋体"/>
          <w:sz w:val="24"/>
          <w:szCs w:val="24"/>
          <w:lang w:val="en-US" w:eastAsia="zh-CN"/>
        </w:rPr>
      </w:pPr>
      <w:r>
        <w:rPr>
          <w:rFonts w:hint="eastAsia" w:ascii="宋体" w:hAnsi="宋体" w:cs="宋体"/>
          <w:sz w:val="24"/>
          <w:szCs w:val="24"/>
          <w:lang w:val="en-US" w:eastAsia="zh-CN"/>
        </w:rPr>
        <w:t>本项目可以在</w:t>
      </w:r>
      <w:r>
        <w:rPr>
          <w:rFonts w:hint="default" w:ascii="宋体" w:hAnsi="宋体" w:cs="宋体"/>
          <w:b/>
          <w:bCs/>
          <w:sz w:val="24"/>
          <w:szCs w:val="24"/>
          <w:lang w:val="en-US" w:eastAsia="zh-CN"/>
        </w:rPr>
        <w:t>电表品牌:浙江安德利集团，杭州华立集团，天正集团</w:t>
      </w:r>
      <w:r>
        <w:rPr>
          <w:rFonts w:hint="eastAsia" w:ascii="宋体" w:hAnsi="宋体" w:cs="宋体"/>
          <w:b/>
          <w:bCs/>
          <w:sz w:val="24"/>
          <w:szCs w:val="24"/>
          <w:lang w:val="en-US" w:eastAsia="zh-CN"/>
        </w:rPr>
        <w:t>，任选其中一个品牌</w:t>
      </w:r>
      <w:r>
        <w:rPr>
          <w:rFonts w:hint="eastAsia" w:ascii="宋体" w:hAnsi="宋体" w:cs="宋体"/>
          <w:sz w:val="24"/>
          <w:szCs w:val="24"/>
          <w:lang w:val="en-US" w:eastAsia="zh-CN"/>
        </w:rPr>
        <w:t>。</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lang w:val="en-US" w:eastAsia="zh-CN"/>
        </w:rPr>
        <w:t>4、</w:t>
      </w:r>
      <w:r>
        <w:rPr>
          <w:rFonts w:ascii="宋体" w:hAnsi="宋体" w:cs="宋体"/>
          <w:sz w:val="24"/>
          <w:szCs w:val="24"/>
        </w:rPr>
        <w:t>成交供应商应严格按照规范及采购文件等相关要求组织施工。</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lang w:val="en-US" w:eastAsia="zh-CN"/>
        </w:rPr>
        <w:t>5、</w:t>
      </w:r>
      <w:r>
        <w:rPr>
          <w:rFonts w:ascii="宋体" w:hAnsi="宋体" w:cs="宋体"/>
          <w:sz w:val="24"/>
          <w:szCs w:val="24"/>
        </w:rPr>
        <w:t>成交供应商所用所有材料进场须经采购单位验收，经采购单位验收合格同意后方可进场。采购单位有权拒绝不合格材料及产品进场。</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lang w:val="en-US" w:eastAsia="zh-CN"/>
        </w:rPr>
        <w:t>6、</w:t>
      </w:r>
      <w:r>
        <w:rPr>
          <w:rFonts w:ascii="宋体" w:hAnsi="宋体" w:cs="宋体"/>
          <w:sz w:val="24"/>
          <w:szCs w:val="24"/>
        </w:rPr>
        <w:t>成交供应商必须按不低于采购文件要求的材料质量及技术要求等标准供货、施工、安装、调试。</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lang w:val="en-US" w:eastAsia="zh-CN"/>
        </w:rPr>
        <w:t>7、</w:t>
      </w:r>
      <w:r>
        <w:rPr>
          <w:rFonts w:ascii="宋体" w:hAnsi="宋体" w:cs="宋体"/>
          <w:sz w:val="24"/>
          <w:szCs w:val="24"/>
        </w:rPr>
        <w:t>成交供应商施工</w:t>
      </w:r>
      <w:r>
        <w:rPr>
          <w:rFonts w:hint="eastAsia" w:ascii="宋体" w:hAnsi="宋体" w:cs="宋体"/>
          <w:sz w:val="24"/>
          <w:szCs w:val="24"/>
        </w:rPr>
        <w:t>过程</w:t>
      </w:r>
      <w:r>
        <w:rPr>
          <w:rFonts w:ascii="宋体" w:hAnsi="宋体" w:cs="宋体"/>
          <w:sz w:val="24"/>
          <w:szCs w:val="24"/>
        </w:rPr>
        <w:t>中必须每日清理施工场地，垃圾必须清理离场。竣工时对施工场所全面打扫，做到地面等均无污染。</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lang w:val="en-US" w:eastAsia="zh-CN"/>
        </w:rPr>
        <w:t>8、</w:t>
      </w:r>
      <w:r>
        <w:rPr>
          <w:rFonts w:ascii="宋体" w:hAnsi="宋体" w:cs="宋体"/>
          <w:sz w:val="24"/>
          <w:szCs w:val="24"/>
        </w:rPr>
        <w:t>成交供应商在项目施工安装调试中必须严格遵守相关的法规、规范和现场施工单位的规定，督促现场施工人员规范操作，采取严格有力的安全防护措施，做好安全防护工作，确保施工安装的人身安全，电焊、电工</w:t>
      </w:r>
      <w:r>
        <w:rPr>
          <w:rFonts w:hint="eastAsia" w:ascii="宋体" w:hAnsi="宋体" w:cs="宋体"/>
          <w:sz w:val="24"/>
          <w:szCs w:val="24"/>
        </w:rPr>
        <w:t>、高空作业</w:t>
      </w:r>
      <w:r>
        <w:rPr>
          <w:rFonts w:ascii="宋体" w:hAnsi="宋体" w:cs="宋体"/>
          <w:sz w:val="24"/>
          <w:szCs w:val="24"/>
        </w:rPr>
        <w:t>等相关专业技术岗位必须持证上岗。本项目一切安全责任由成交供应商自负。</w:t>
      </w:r>
    </w:p>
    <w:p>
      <w:pPr>
        <w:pStyle w:val="6"/>
        <w:ind w:firstLine="480" w:firstLineChars="200"/>
        <w:rPr>
          <w:rFonts w:ascii="宋体" w:hAnsi="宋体" w:cs="宋体"/>
          <w:sz w:val="24"/>
          <w:szCs w:val="24"/>
        </w:rPr>
        <w:sectPr>
          <w:headerReference r:id="rId5" w:type="default"/>
          <w:footerReference r:id="rId6" w:type="default"/>
          <w:pgSz w:w="11906" w:h="16838"/>
          <w:pgMar w:top="1361" w:right="1361" w:bottom="1361" w:left="1361" w:header="851" w:footer="992" w:gutter="0"/>
          <w:cols w:space="720" w:num="1"/>
          <w:rtlGutter w:val="1"/>
          <w:docGrid w:type="lines" w:linePitch="328" w:charSpace="0"/>
        </w:sectPr>
      </w:pPr>
      <w:r>
        <w:rPr>
          <w:rFonts w:hint="eastAsia" w:ascii="宋体" w:hAnsi="宋体" w:cs="宋体"/>
          <w:sz w:val="24"/>
          <w:szCs w:val="24"/>
          <w:lang w:val="en-US" w:eastAsia="zh-CN"/>
        </w:rPr>
        <w:t>9、</w:t>
      </w:r>
      <w:r>
        <w:rPr>
          <w:rFonts w:ascii="宋体" w:hAnsi="宋体" w:cs="宋体"/>
          <w:sz w:val="24"/>
          <w:szCs w:val="24"/>
        </w:rPr>
        <w:t>如遇国家政策性调整，由成交供应商与采购人协商解决</w:t>
      </w:r>
      <w:r>
        <w:rPr>
          <w:rFonts w:hint="eastAsia" w:ascii="宋体" w:hAnsi="宋体" w:cs="宋体"/>
          <w:sz w:val="24"/>
          <w:szCs w:val="24"/>
        </w:rPr>
        <w:t>。</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第四章  评审方法和程序</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一、采购人委托招标代理机构组织开标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1、成立询价小组，由采购人代表和有关专家依法组成。</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2、投标供应商的法定代表人或被授权人须持身份证准时参加投标会。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二、开标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1、代理机构主持开标并记录，及时处理投标供应商代表提出的询问或者回避申请。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2、投标供应商不足3家的，相应处理方式见本招标文件第四章第七条的规定。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三、资格审查</w:t>
      </w:r>
    </w:p>
    <w:p>
      <w:pPr>
        <w:spacing w:line="360" w:lineRule="auto"/>
        <w:ind w:firstLine="480" w:firstLineChars="200"/>
        <w:rPr>
          <w:rFonts w:ascii="宋体" w:hAnsi="宋体" w:cs="宋体"/>
          <w:sz w:val="24"/>
          <w:szCs w:val="22"/>
        </w:rPr>
      </w:pPr>
      <w:r>
        <w:rPr>
          <w:rFonts w:hint="eastAsia" w:ascii="宋体" w:hAnsi="宋体" w:cs="宋体"/>
          <w:sz w:val="24"/>
          <w:szCs w:val="22"/>
        </w:rPr>
        <w:t>1、开标后，采购人及其委托的采购代理机构依据中华人民共和国财政部令第87号《政府采购货物和服务招标投标管理办法》文件第四十四条的规定，根据招标文件载明的资格审查要求，对投标供应商的资格进行审查。</w:t>
      </w:r>
    </w:p>
    <w:p>
      <w:pPr>
        <w:spacing w:line="360" w:lineRule="auto"/>
        <w:ind w:firstLine="480" w:firstLineChars="200"/>
        <w:rPr>
          <w:rFonts w:ascii="宋体" w:hAnsi="宋体" w:cs="宋体"/>
          <w:sz w:val="24"/>
          <w:szCs w:val="22"/>
        </w:rPr>
      </w:pPr>
      <w:r>
        <w:rPr>
          <w:rFonts w:hint="eastAsia" w:ascii="宋体" w:hAnsi="宋体" w:cs="宋体"/>
          <w:sz w:val="24"/>
          <w:szCs w:val="22"/>
        </w:rPr>
        <w:t>2、资格审查合格的供应商进入评标。</w:t>
      </w:r>
    </w:p>
    <w:p>
      <w:pPr>
        <w:spacing w:line="360" w:lineRule="auto"/>
        <w:ind w:firstLine="480" w:firstLineChars="200"/>
        <w:rPr>
          <w:rFonts w:ascii="宋体" w:hAnsi="宋体" w:cs="宋体"/>
          <w:sz w:val="24"/>
          <w:szCs w:val="22"/>
        </w:rPr>
      </w:pPr>
      <w:r>
        <w:rPr>
          <w:rFonts w:hint="eastAsia" w:ascii="宋体" w:hAnsi="宋体" w:cs="宋体"/>
          <w:sz w:val="24"/>
          <w:szCs w:val="22"/>
        </w:rPr>
        <w:t>3、合格投标供应商不足3家的，相应处理方式见本招标文件第四章第七条的规定。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四、评标</w:t>
      </w:r>
    </w:p>
    <w:p>
      <w:pPr>
        <w:spacing w:line="360" w:lineRule="auto"/>
        <w:ind w:firstLine="480" w:firstLineChars="200"/>
        <w:rPr>
          <w:rFonts w:ascii="宋体" w:hAnsi="宋体" w:cs="宋体"/>
          <w:sz w:val="24"/>
          <w:szCs w:val="24"/>
          <w:u w:val="single"/>
        </w:rPr>
      </w:pPr>
      <w:r>
        <w:rPr>
          <w:rFonts w:hint="eastAsia" w:ascii="宋体" w:hAnsi="宋体" w:cs="宋体"/>
          <w:sz w:val="24"/>
        </w:rPr>
        <w:t>依据《中华人民共和国政府采购法》“符合采购需求、质量和服务相等且报价最低的原则”，针对在全部满足招标文件实质性要求并提交最终报价的投标人中，本着“公平、公正、诚信”的原则，以“符合采购需求为前提，质量和服务相等为条件”，最终评标价最低的投标供应商确定为最终的成交供应商，并编写评审报告，评标价如有相同者，抽签确定成交供应商。抽签代表为本项目招标文件中注明的法定代表人或被授权人，抽签顺序为投标供应商递交谈判响应文件登记的先后顺序。</w:t>
      </w:r>
      <w:r>
        <w:rPr>
          <w:rFonts w:hint="eastAsia" w:ascii="宋体" w:hAnsi="宋体" w:cs="宋体"/>
          <w:sz w:val="24"/>
          <w:szCs w:val="24"/>
          <w:u w:val="single"/>
        </w:rPr>
        <w:t>（注：1、超过最高限价的报价，为无效报价；2、供应商所提供的商品必须完全符合清单中关于规格、数量等方面的要求，不接受负偏离。）</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五、出现下列情形之一的，作无效投标处理：</w:t>
      </w:r>
    </w:p>
    <w:p>
      <w:pPr>
        <w:snapToGrid w:val="0"/>
        <w:spacing w:line="360" w:lineRule="auto"/>
        <w:ind w:firstLine="480" w:firstLineChars="200"/>
        <w:rPr>
          <w:rFonts w:ascii="宋体" w:hAnsi="宋体" w:cs="宋体"/>
          <w:sz w:val="24"/>
        </w:rPr>
      </w:pPr>
      <w:r>
        <w:rPr>
          <w:rFonts w:hint="eastAsia" w:ascii="宋体" w:hAnsi="宋体" w:cs="宋体"/>
          <w:sz w:val="24"/>
        </w:rPr>
        <w:t>1、未按照招标文件的规定提交投标保证金的；</w:t>
      </w:r>
    </w:p>
    <w:p>
      <w:pPr>
        <w:snapToGrid w:val="0"/>
        <w:spacing w:line="360" w:lineRule="auto"/>
        <w:ind w:firstLine="480" w:firstLineChars="200"/>
        <w:rPr>
          <w:rFonts w:ascii="宋体" w:hAnsi="宋体" w:cs="宋体"/>
          <w:sz w:val="24"/>
        </w:rPr>
      </w:pPr>
      <w:r>
        <w:rPr>
          <w:rFonts w:hint="eastAsia" w:ascii="宋体" w:hAnsi="宋体" w:cs="宋体"/>
          <w:sz w:val="24"/>
        </w:rPr>
        <w:t>2、投标文件未按招标文件要求签署、盖章的；</w:t>
      </w:r>
    </w:p>
    <w:p>
      <w:pPr>
        <w:snapToGrid w:val="0"/>
        <w:spacing w:line="360" w:lineRule="auto"/>
        <w:ind w:firstLine="480" w:firstLineChars="200"/>
        <w:rPr>
          <w:rFonts w:ascii="宋体" w:hAnsi="宋体" w:cs="宋体"/>
          <w:sz w:val="24"/>
        </w:rPr>
      </w:pPr>
      <w:r>
        <w:rPr>
          <w:rFonts w:hint="eastAsia" w:ascii="宋体" w:hAnsi="宋体" w:cs="宋体"/>
          <w:sz w:val="24"/>
        </w:rPr>
        <w:t>3、不具备招标文件中规定的资格要求的；</w:t>
      </w:r>
    </w:p>
    <w:p>
      <w:pPr>
        <w:snapToGrid w:val="0"/>
        <w:spacing w:line="360" w:lineRule="auto"/>
        <w:ind w:firstLine="480" w:firstLineChars="200"/>
        <w:rPr>
          <w:rFonts w:ascii="宋体" w:hAnsi="宋体" w:cs="宋体"/>
          <w:sz w:val="24"/>
        </w:rPr>
      </w:pPr>
      <w:r>
        <w:rPr>
          <w:rFonts w:hint="eastAsia" w:ascii="宋体" w:hAnsi="宋体" w:cs="宋体"/>
          <w:sz w:val="24"/>
        </w:rPr>
        <w:t>4、报价超过招标文件中规定的预算金额或者最高限价的；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5、询价响应文件</w:t>
      </w:r>
      <w:r>
        <w:rPr>
          <w:rFonts w:hint="eastAsia" w:ascii="宋体" w:hAnsi="宋体" w:cs="宋体"/>
          <w:bCs/>
          <w:sz w:val="24"/>
          <w:szCs w:val="24"/>
        </w:rPr>
        <w:t>资格审查文件</w:t>
      </w:r>
      <w:r>
        <w:rPr>
          <w:rFonts w:hint="eastAsia" w:ascii="宋体" w:hAnsi="宋体" w:cs="宋体"/>
          <w:sz w:val="24"/>
          <w:szCs w:val="24"/>
        </w:rPr>
        <w:t>部分出现商务报价的内容；</w:t>
      </w:r>
    </w:p>
    <w:p>
      <w:pPr>
        <w:snapToGrid w:val="0"/>
        <w:spacing w:line="360" w:lineRule="auto"/>
        <w:ind w:firstLine="480" w:firstLineChars="200"/>
        <w:rPr>
          <w:rFonts w:ascii="宋体" w:hAnsi="宋体" w:cs="宋体"/>
          <w:sz w:val="24"/>
        </w:rPr>
      </w:pPr>
      <w:r>
        <w:rPr>
          <w:rFonts w:hint="eastAsia" w:ascii="宋体" w:hAnsi="宋体" w:cs="宋体"/>
          <w:sz w:val="24"/>
        </w:rPr>
        <w:t>6、投标文件含有采购人不能接受的附加条件的；</w:t>
      </w:r>
    </w:p>
    <w:p>
      <w:pPr>
        <w:snapToGrid w:val="0"/>
        <w:spacing w:line="360" w:lineRule="auto"/>
        <w:ind w:firstLine="480" w:firstLineChars="200"/>
        <w:rPr>
          <w:rFonts w:ascii="宋体" w:hAnsi="宋体" w:cs="宋体"/>
          <w:sz w:val="24"/>
        </w:rPr>
      </w:pPr>
      <w:r>
        <w:rPr>
          <w:rFonts w:hint="eastAsia" w:ascii="宋体" w:hAnsi="宋体" w:cs="宋体"/>
          <w:sz w:val="24"/>
        </w:rPr>
        <w:t>7、法律、法规和招标文件规定的其他无效情形。</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六、有下列情形之一的，视为投标供应商串通投标，其投标无效</w:t>
      </w:r>
    </w:p>
    <w:p>
      <w:pPr>
        <w:snapToGrid w:val="0"/>
        <w:spacing w:line="360" w:lineRule="auto"/>
        <w:ind w:firstLine="484" w:firstLineChars="202"/>
        <w:rPr>
          <w:rFonts w:ascii="宋体" w:hAnsi="宋体" w:cs="宋体"/>
          <w:sz w:val="24"/>
        </w:rPr>
      </w:pPr>
      <w:r>
        <w:rPr>
          <w:rFonts w:hint="eastAsia" w:ascii="宋体" w:hAnsi="宋体" w:cs="宋体"/>
          <w:sz w:val="24"/>
        </w:rPr>
        <w:t>1、不同投标供应商的投标文件由同一单位或者个人编制；</w:t>
      </w:r>
    </w:p>
    <w:p>
      <w:pPr>
        <w:snapToGrid w:val="0"/>
        <w:spacing w:line="360" w:lineRule="auto"/>
        <w:ind w:firstLine="484" w:firstLineChars="202"/>
        <w:rPr>
          <w:rFonts w:ascii="宋体" w:hAnsi="宋体" w:cs="宋体"/>
          <w:sz w:val="24"/>
        </w:rPr>
      </w:pPr>
      <w:r>
        <w:rPr>
          <w:rFonts w:hint="eastAsia" w:ascii="宋体" w:hAnsi="宋体" w:cs="宋体"/>
          <w:sz w:val="24"/>
        </w:rPr>
        <w:t>2、不同投标供应商委托同一单位或者个人办理投标事宜；</w:t>
      </w:r>
    </w:p>
    <w:p>
      <w:pPr>
        <w:snapToGrid w:val="0"/>
        <w:spacing w:line="360" w:lineRule="auto"/>
        <w:ind w:firstLine="484" w:firstLineChars="202"/>
        <w:rPr>
          <w:rFonts w:ascii="宋体" w:hAnsi="宋体" w:cs="宋体"/>
          <w:sz w:val="24"/>
        </w:rPr>
      </w:pPr>
      <w:r>
        <w:rPr>
          <w:rFonts w:hint="eastAsia" w:ascii="宋体" w:hAnsi="宋体" w:cs="宋体"/>
          <w:sz w:val="24"/>
        </w:rPr>
        <w:t>3、不同投标供应商的投标文件载明的项目管理成员或者联系人员为同一人；</w:t>
      </w:r>
    </w:p>
    <w:p>
      <w:pPr>
        <w:snapToGrid w:val="0"/>
        <w:spacing w:line="360" w:lineRule="auto"/>
        <w:ind w:firstLine="484" w:firstLineChars="202"/>
        <w:rPr>
          <w:rFonts w:ascii="宋体" w:hAnsi="宋体" w:cs="宋体"/>
          <w:sz w:val="24"/>
        </w:rPr>
      </w:pPr>
      <w:r>
        <w:rPr>
          <w:rFonts w:hint="eastAsia" w:ascii="宋体" w:hAnsi="宋体" w:cs="宋体"/>
          <w:sz w:val="24"/>
        </w:rPr>
        <w:t>4、不同投标供应商的投标文件异常一致或者投标报价呈规律性差异；</w:t>
      </w:r>
    </w:p>
    <w:p>
      <w:pPr>
        <w:snapToGrid w:val="0"/>
        <w:spacing w:line="360" w:lineRule="auto"/>
        <w:ind w:firstLine="484" w:firstLineChars="202"/>
        <w:rPr>
          <w:rFonts w:ascii="宋体" w:hAnsi="宋体" w:cs="宋体"/>
          <w:sz w:val="24"/>
        </w:rPr>
      </w:pPr>
      <w:r>
        <w:rPr>
          <w:rFonts w:hint="eastAsia" w:ascii="宋体" w:hAnsi="宋体" w:cs="宋体"/>
          <w:sz w:val="24"/>
        </w:rPr>
        <w:t>5、不同投标供应商的投标文件相互混装。</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七、变更为其他方式采购的情形处理</w:t>
      </w:r>
    </w:p>
    <w:p>
      <w:pPr>
        <w:snapToGrid w:val="0"/>
        <w:spacing w:line="360" w:lineRule="auto"/>
        <w:ind w:firstLine="484" w:firstLineChars="202"/>
        <w:rPr>
          <w:rFonts w:ascii="宋体" w:hAnsi="宋体" w:cs="宋体"/>
          <w:sz w:val="24"/>
        </w:rPr>
      </w:pPr>
      <w:r>
        <w:rPr>
          <w:rFonts w:hint="eastAsia" w:ascii="宋体" w:hAnsi="宋体" w:cs="宋体"/>
          <w:sz w:val="24"/>
        </w:rPr>
        <w:t>依据《政府采购货物和服务招标投标管理办法》财政部87号令第四十三条的规定：公开招标数额标准以上的采购项目，投标截止后供应商不足3家或者通过资格审查或符合性审查的供应商不足3家的，除采购任务取消情形外，按照以下方式处理：</w:t>
      </w:r>
    </w:p>
    <w:p>
      <w:pPr>
        <w:snapToGrid w:val="0"/>
        <w:spacing w:line="360" w:lineRule="auto"/>
        <w:ind w:firstLine="484" w:firstLineChars="202"/>
        <w:rPr>
          <w:rFonts w:ascii="宋体" w:hAnsi="宋体" w:cs="宋体"/>
          <w:sz w:val="24"/>
        </w:rPr>
      </w:pPr>
      <w:r>
        <w:rPr>
          <w:rFonts w:hint="eastAsia" w:ascii="宋体" w:hAnsi="宋体" w:cs="宋体"/>
          <w:sz w:val="24"/>
        </w:rPr>
        <w:t>1、招标文件存在不合理条款或者招标程序不符合规定的，采购人、采购代理机构改正后依法重新招标；</w:t>
      </w:r>
    </w:p>
    <w:p>
      <w:pPr>
        <w:snapToGrid w:val="0"/>
        <w:spacing w:line="360" w:lineRule="auto"/>
        <w:ind w:firstLine="484" w:firstLineChars="202"/>
        <w:rPr>
          <w:rFonts w:ascii="宋体" w:hAnsi="宋体" w:cs="宋体"/>
          <w:sz w:val="24"/>
        </w:rPr>
      </w:pPr>
      <w:r>
        <w:rPr>
          <w:rFonts w:hint="eastAsia" w:ascii="宋体" w:hAnsi="宋体" w:cs="宋体"/>
          <w:sz w:val="24"/>
        </w:rPr>
        <w:t>2、招标文件没有不合理条款、招标程序符合规定，需要采用其他采购方式采购的，采购人应当依法报财政部门批准。</w:t>
      </w:r>
    </w:p>
    <w:p>
      <w:pPr>
        <w:snapToGrid w:val="0"/>
        <w:spacing w:line="360" w:lineRule="auto"/>
        <w:ind w:firstLine="564" w:firstLineChars="235"/>
        <w:rPr>
          <w:rFonts w:ascii="宋体" w:hAnsi="宋体" w:cs="宋体"/>
          <w:sz w:val="24"/>
        </w:rPr>
      </w:pPr>
      <w:r>
        <w:rPr>
          <w:rFonts w:hint="eastAsia" w:ascii="宋体" w:hAnsi="宋体" w:cs="宋体"/>
          <w:sz w:val="24"/>
        </w:rPr>
        <w:t>3、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pPr>
        <w:snapToGrid w:val="0"/>
        <w:spacing w:line="360" w:lineRule="auto"/>
        <w:ind w:firstLine="564" w:firstLineChars="235"/>
        <w:rPr>
          <w:rFonts w:ascii="宋体" w:hAnsi="宋体" w:cs="宋体"/>
          <w:sz w:val="24"/>
        </w:rPr>
      </w:pPr>
      <w:r>
        <w:rPr>
          <w:rFonts w:hint="eastAsia" w:ascii="宋体" w:hAnsi="宋体" w:cs="宋体"/>
          <w:sz w:val="24"/>
        </w:rPr>
        <w:t>4、本项目如实质性响应供应商不足3家的，报经采购单位领导同意后，可视情改为竞争性谈判。</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八、出现下列情形之一的，作废标处理：</w:t>
      </w:r>
    </w:p>
    <w:p>
      <w:pPr>
        <w:snapToGrid w:val="0"/>
        <w:spacing w:line="360" w:lineRule="auto"/>
        <w:ind w:firstLine="480" w:firstLineChars="200"/>
        <w:rPr>
          <w:rFonts w:ascii="宋体" w:hAnsi="宋体" w:cs="宋体"/>
          <w:sz w:val="24"/>
        </w:rPr>
      </w:pPr>
      <w:r>
        <w:rPr>
          <w:rFonts w:hint="eastAsia" w:ascii="宋体" w:hAnsi="宋体" w:cs="宋体"/>
          <w:sz w:val="24"/>
        </w:rPr>
        <w:t>1、出现影响采购公正的违法违规行为的；</w:t>
      </w:r>
    </w:p>
    <w:p>
      <w:pPr>
        <w:snapToGrid w:val="0"/>
        <w:spacing w:line="360" w:lineRule="auto"/>
        <w:ind w:firstLine="480" w:firstLineChars="200"/>
        <w:rPr>
          <w:rFonts w:ascii="宋体" w:hAnsi="宋体" w:cs="宋体"/>
          <w:sz w:val="24"/>
        </w:rPr>
      </w:pPr>
      <w:r>
        <w:rPr>
          <w:rFonts w:hint="eastAsia" w:ascii="宋体" w:hAnsi="宋体" w:cs="宋体"/>
          <w:sz w:val="24"/>
        </w:rPr>
        <w:t>2、所有投标供应商报价超出采购预算价的；</w:t>
      </w:r>
    </w:p>
    <w:p>
      <w:pPr>
        <w:snapToGrid w:val="0"/>
        <w:spacing w:line="360" w:lineRule="auto"/>
        <w:ind w:firstLine="480" w:firstLineChars="200"/>
        <w:rPr>
          <w:rFonts w:ascii="宋体" w:hAnsi="宋体" w:cs="宋体"/>
          <w:sz w:val="24"/>
        </w:rPr>
      </w:pPr>
      <w:r>
        <w:rPr>
          <w:rFonts w:hint="eastAsia" w:ascii="宋体" w:hAnsi="宋体" w:cs="宋体"/>
          <w:sz w:val="24"/>
        </w:rPr>
        <w:t>3、因重大变故，采购任务被取消的；</w:t>
      </w:r>
    </w:p>
    <w:p>
      <w:pPr>
        <w:snapToGrid w:val="0"/>
        <w:spacing w:line="360" w:lineRule="auto"/>
        <w:ind w:firstLine="480" w:firstLineChars="200"/>
        <w:rPr>
          <w:rFonts w:ascii="宋体" w:hAnsi="宋体" w:cs="宋体"/>
          <w:sz w:val="24"/>
        </w:rPr>
      </w:pPr>
      <w:r>
        <w:rPr>
          <w:rFonts w:hint="eastAsia" w:ascii="宋体" w:hAnsi="宋体" w:cs="宋体"/>
          <w:sz w:val="24"/>
        </w:rPr>
        <w:t>4、评标委员会依据法律法规可以认定为废标的其他情况。</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九、成交通知</w:t>
      </w:r>
    </w:p>
    <w:p>
      <w:pPr>
        <w:spacing w:line="360" w:lineRule="auto"/>
        <w:ind w:firstLine="484" w:firstLineChars="202"/>
        <w:rPr>
          <w:rFonts w:ascii="宋体" w:hAnsi="宋体" w:cs="宋体"/>
          <w:kern w:val="0"/>
          <w:sz w:val="24"/>
        </w:rPr>
      </w:pPr>
      <w:r>
        <w:rPr>
          <w:rFonts w:hint="eastAsia" w:ascii="宋体" w:hAnsi="宋体" w:cs="宋体"/>
          <w:kern w:val="0"/>
          <w:sz w:val="24"/>
        </w:rPr>
        <w:t>1、采购人自成交人确定之日起2个工作日内在指定媒体上公告成交结果。</w:t>
      </w:r>
    </w:p>
    <w:p>
      <w:pPr>
        <w:spacing w:line="360" w:lineRule="auto"/>
        <w:ind w:firstLine="484" w:firstLineChars="202"/>
        <w:rPr>
          <w:rFonts w:ascii="宋体" w:hAnsi="宋体" w:cs="宋体"/>
          <w:kern w:val="0"/>
          <w:sz w:val="24"/>
        </w:rPr>
      </w:pPr>
      <w:r>
        <w:rPr>
          <w:rFonts w:hint="eastAsia" w:ascii="宋体" w:hAnsi="宋体" w:cs="宋体"/>
          <w:kern w:val="0"/>
          <w:sz w:val="24"/>
        </w:rPr>
        <w:t>2、成交公告期限为1个工作日，期限结束后向成交人发出《成交通知书》。</w:t>
      </w:r>
    </w:p>
    <w:p>
      <w:pPr>
        <w:spacing w:line="360" w:lineRule="auto"/>
        <w:ind w:firstLine="484" w:firstLineChars="202"/>
        <w:rPr>
          <w:rFonts w:ascii="宋体" w:hAnsi="宋体" w:cs="宋体"/>
          <w:sz w:val="36"/>
          <w:szCs w:val="36"/>
        </w:rPr>
      </w:pPr>
      <w:r>
        <w:rPr>
          <w:rFonts w:hint="eastAsia" w:ascii="宋体" w:hAnsi="宋体" w:cs="宋体"/>
          <w:kern w:val="0"/>
          <w:sz w:val="24"/>
        </w:rPr>
        <w:t>3、《成交通知书》一经发出，即具有法律效力。采购人、成交人依法承担法律责任。</w:t>
      </w:r>
      <w:r>
        <w:rPr>
          <w:rFonts w:hint="eastAsia" w:ascii="宋体" w:hAnsi="宋体" w:cs="宋体"/>
          <w:b/>
          <w:bCs/>
          <w:kern w:val="0"/>
          <w:sz w:val="24"/>
        </w:rPr>
        <w:t xml:space="preserve"> </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sectPr>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第五章  合同签订与验收付款</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一、成交供应商凭成交通知书3日内与采购人签订合同。合同一式肆份，采购单位、供应商各贰份。所签合同不得对采购文件作实质性修改。采购单位不得向成交供应商提出不合理的要求作为签订合同的条件，不得与成交供应商私下订立背离采购文件实质性内容的协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二、采购单位按合同约定积极配合成交供应商履约，成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四、成交供应商出现违约情形，应当及时纠正或补偿；造成损失的，按合同约定追究违约责任；发现有假冒、伪劣、走私产品、商业贿赂等违法情形的，应由采购单位移交工商、质监、公安等行政执法部门依法查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五、按采购合同约定支付的货款，财务直接支付。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六、不响应付款方式的，视同响应文件无效，按无效响应文件处理。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七、</w:t>
      </w:r>
      <w:r>
        <w:rPr>
          <w:rFonts w:hint="eastAsia" w:ascii="宋体" w:hAnsi="宋体" w:cs="宋体"/>
          <w:bCs/>
          <w:sz w:val="24"/>
        </w:rPr>
        <w:t>付款详见合同相关条款，</w:t>
      </w:r>
      <w:r>
        <w:rPr>
          <w:rFonts w:hint="eastAsia" w:ascii="宋体" w:hAnsi="宋体" w:cs="宋体"/>
          <w:sz w:val="24"/>
        </w:rPr>
        <w:t>以上项目款的支付不计息。</w:t>
      </w: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sectPr>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ascii="宋体" w:hAnsi="宋体" w:eastAsia="宋体" w:cs="宋体"/>
          <w:sz w:val="28"/>
          <w:szCs w:val="28"/>
        </w:rPr>
      </w:pPr>
      <w:r>
        <w:rPr>
          <w:rFonts w:hint="eastAsia" w:ascii="宋体" w:hAnsi="宋体" w:eastAsia="宋体" w:cs="宋体"/>
          <w:w w:val="80"/>
          <w:szCs w:val="44"/>
        </w:rPr>
        <w:t>第六章  质疑提出和处理</w:t>
      </w:r>
    </w:p>
    <w:p>
      <w:pPr>
        <w:snapToGrid w:val="0"/>
        <w:spacing w:line="360" w:lineRule="auto"/>
        <w:ind w:firstLine="480" w:firstLineChars="200"/>
        <w:rPr>
          <w:rFonts w:ascii="宋体" w:hAnsi="宋体" w:cs="宋体"/>
          <w:sz w:val="24"/>
          <w:szCs w:val="24"/>
        </w:rPr>
      </w:pP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格式请在南通市公共资源交易网“下载中心--有关质疑资料”下载</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一、质疑的提出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1、质疑人必须是直接参加本次询价活动的当事人。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对不能提供相关佐证材料的、涉及商业秘密的、非书面形式的、非送达的、匿名的《质疑函》将不予受理。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相关佐证材料要具备客观性、关联性、合法性，无法查实的（如宣传册、媒体报道、猜测、推理等）不能作为佐证材料。</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采购单位不负责搜集相关佐证材料等工作。</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二、《质疑函》的受理和回复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1、《质疑函》须由质疑人的法定代表人或参加本次询价授权人送达采购单位。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3、对不符合提出质疑要求的，出具《质疑退回通知书》并提出相关补充材料要求，质疑人未在规定的时间内提供补充佐证材料的，视同放弃质疑。</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4、采购单位负责将质疑人提出的质疑相关材料提供给相关专家或询价小组审核，并将审核意见回复质疑人。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5、因质疑情况复杂，组织论证或审查时间较长的，采购单位以书面形式通知质疑人，可适当延长质疑回复处理时间。</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三、质疑处理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1、质疑成立的处理。采购单位终止采购，并建议有关部门给相关当事人予以处理。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2、质疑不成立的处理。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1）质疑人书面《申请撤回质疑函》的，不作违约处理。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2）质疑人在规定的时间内不配合进行质疑调查处理的，按自动撤回《质疑函》处理。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3）质疑人不按《质疑函》格式就提出质疑的，作违约处理。同时，视情列入不良供应商名单。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4）质疑人虽提供了相关佐证材料，但不能证明其质疑成立的，采购单位请质疑人补充相关佐证材料，仍不能证明其质疑成立的，作违约处理。并将其列入不良供应商名单。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5）质疑人不能提供相关佐证材料的，采购单位已指出，质疑人仍然坚持提出质疑的，作违约处理。同时，列入不良供应商名单。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对明显有违事实的、经相关专家或询价小组认定无依据的、经其他供应商举证无依据的质疑，作违约处理，列入不良供应商名单；同时，对其中每一项不成立的质疑给予质疑人1年内禁入本区域内的采购活动的违约处理，依次类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7）质疑人承担使用虚假材料或恶意方式质疑的法律责任。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采购活动的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五、投诉不成立的作违约处理。供应商进行质疑后，采购单位回复质疑不成立，供应商仍进行投诉的，并最终投诉不成立的，作违约处理。采购单位有权对其在1至3年内禁入由采购单位组织的采购活动的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六、《质疑函》、《质疑回复函》，质疑、举报、投诉不成立的等相关情况，视情在南通市公共资源交易网、市、省、国家级相关媒体予以披露。并建议相关采购机构对该供应商同步实施1至3年内禁入。</w:t>
      </w:r>
    </w:p>
    <w:p>
      <w:pPr>
        <w:spacing w:line="360" w:lineRule="auto"/>
        <w:ind w:firstLine="480" w:firstLineChars="200"/>
        <w:rPr>
          <w:rFonts w:ascii="宋体" w:hAnsi="宋体" w:cs="宋体"/>
          <w:bCs/>
          <w:sz w:val="24"/>
          <w:szCs w:val="24"/>
        </w:rPr>
      </w:pPr>
      <w:r>
        <w:rPr>
          <w:rFonts w:hint="eastAsia" w:ascii="宋体" w:hAnsi="宋体" w:cs="宋体"/>
          <w:sz w:val="24"/>
          <w:szCs w:val="24"/>
        </w:rPr>
        <w:t>七、质疑供应商对采购单位或代理机构的答复不满意或者采购单位或代理机构未在规定的时间内作出答复的，可以在答复期满后15个工作日内向采购单位监督管理部门投诉。</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sectPr>
          <w:headerReference r:id="rId7" w:type="default"/>
          <w:footerReference r:id="rId8" w:type="default"/>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第七章  询价响应文件格式</w:t>
      </w:r>
    </w:p>
    <w:p>
      <w:pPr>
        <w:widowControl/>
        <w:jc w:val="left"/>
        <w:rPr>
          <w:rFonts w:ascii="宋体" w:hAnsi="宋体" w:cs="宋体"/>
          <w:b/>
          <w:sz w:val="24"/>
          <w:szCs w:val="24"/>
        </w:rPr>
      </w:pPr>
    </w:p>
    <w:p>
      <w:pPr>
        <w:widowControl/>
        <w:jc w:val="left"/>
        <w:rPr>
          <w:rFonts w:ascii="宋体" w:hAnsi="宋体" w:cs="宋体"/>
          <w:b/>
          <w:bCs/>
          <w:sz w:val="24"/>
          <w:szCs w:val="24"/>
        </w:rPr>
      </w:pPr>
      <w:r>
        <w:rPr>
          <w:rFonts w:hint="eastAsia" w:ascii="宋体" w:hAnsi="宋体" w:cs="宋体"/>
          <w:b/>
          <w:sz w:val="24"/>
          <w:szCs w:val="24"/>
        </w:rPr>
        <w:t>一、资格审查文件相关的格式文件及表格</w:t>
      </w: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1.法定代表人身份证明</w:t>
      </w:r>
    </w:p>
    <w:p>
      <w:pPr>
        <w:snapToGrid w:val="0"/>
        <w:spacing w:line="420" w:lineRule="exact"/>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420" w:lineRule="exact"/>
        <w:jc w:val="center"/>
        <w:rPr>
          <w:rFonts w:ascii="宋体" w:hAnsi="宋体" w:cs="宋体"/>
          <w:sz w:val="24"/>
          <w:szCs w:val="24"/>
        </w:rPr>
      </w:pPr>
      <w:r>
        <w:rPr>
          <w:rFonts w:hint="eastAsia" w:ascii="宋体" w:hAnsi="宋体" w:cs="宋体"/>
          <w:sz w:val="24"/>
          <w:szCs w:val="24"/>
          <w:u w:val="single"/>
        </w:rPr>
        <w:t xml:space="preserve">          先生／女士：</w:t>
      </w:r>
      <w:r>
        <w:rPr>
          <w:rFonts w:hint="eastAsia" w:ascii="宋体" w:hAnsi="宋体" w:cs="宋体"/>
          <w:sz w:val="24"/>
          <w:szCs w:val="24"/>
        </w:rPr>
        <w:t>现任我单位</w:t>
      </w:r>
      <w:r>
        <w:rPr>
          <w:rFonts w:hint="eastAsia" w:ascii="宋体" w:hAnsi="宋体" w:cs="宋体"/>
          <w:sz w:val="24"/>
          <w:szCs w:val="24"/>
          <w:u w:val="single"/>
        </w:rPr>
        <w:t>　　　　　　　</w:t>
      </w:r>
      <w:r>
        <w:rPr>
          <w:rFonts w:hint="eastAsia" w:ascii="宋体" w:hAnsi="宋体" w:cs="宋体"/>
          <w:sz w:val="24"/>
          <w:szCs w:val="24"/>
        </w:rPr>
        <w:t>职务，为法定代表人，特此证明。</w:t>
      </w:r>
    </w:p>
    <w:p>
      <w:pPr>
        <w:snapToGrid w:val="0"/>
        <w:spacing w:line="420" w:lineRule="exact"/>
        <w:jc w:val="left"/>
        <w:rPr>
          <w:rFonts w:ascii="宋体" w:hAnsi="宋体" w:cs="宋体"/>
          <w:sz w:val="24"/>
          <w:szCs w:val="24"/>
          <w:u w:val="single"/>
        </w:rPr>
      </w:pPr>
      <w:r>
        <w:rPr>
          <w:rFonts w:hint="eastAsia" w:ascii="宋体" w:hAnsi="宋体" w:cs="宋体"/>
          <w:sz w:val="24"/>
          <w:szCs w:val="24"/>
        </w:rPr>
        <w:t>身份证号码：</w:t>
      </w:r>
      <w:r>
        <w:rPr>
          <w:rFonts w:hint="eastAsia" w:ascii="宋体" w:hAnsi="宋体" w:cs="宋体"/>
          <w:sz w:val="24"/>
          <w:szCs w:val="24"/>
          <w:u w:val="single"/>
        </w:rPr>
        <w:t xml:space="preserve">                                               </w:t>
      </w:r>
    </w:p>
    <w:p>
      <w:pPr>
        <w:snapToGrid w:val="0"/>
        <w:spacing w:line="420" w:lineRule="exact"/>
        <w:ind w:firstLine="484" w:firstLineChars="202"/>
        <w:jc w:val="right"/>
        <w:rPr>
          <w:rFonts w:ascii="宋体" w:hAnsi="宋体" w:cs="宋体"/>
          <w:sz w:val="24"/>
          <w:szCs w:val="24"/>
        </w:rPr>
      </w:pPr>
      <w:r>
        <w:rPr>
          <w:rFonts w:hint="eastAsia" w:ascii="宋体" w:hAnsi="宋体" w:cs="宋体"/>
          <w:sz w:val="24"/>
          <w:szCs w:val="24"/>
        </w:rPr>
        <w:t>谈判供应商（盖章）</w:t>
      </w:r>
    </w:p>
    <w:p>
      <w:pPr>
        <w:snapToGrid w:val="0"/>
        <w:spacing w:line="420" w:lineRule="exact"/>
        <w:ind w:firstLine="484" w:firstLineChars="202"/>
        <w:jc w:val="right"/>
        <w:rPr>
          <w:rFonts w:ascii="宋体" w:hAnsi="宋体" w:cs="宋体"/>
          <w:bCs/>
          <w:sz w:val="24"/>
          <w:szCs w:val="24"/>
        </w:rPr>
      </w:pPr>
      <w:r>
        <w:rPr>
          <w:rFonts w:hint="eastAsia" w:ascii="宋体" w:hAnsi="宋体" w:cs="宋体"/>
          <w:bCs/>
          <w:sz w:val="24"/>
          <w:szCs w:val="24"/>
        </w:rPr>
        <w:t>年    月    日</w:t>
      </w:r>
    </w:p>
    <w:p>
      <w:pPr>
        <w:snapToGrid w:val="0"/>
        <w:spacing w:line="420" w:lineRule="exact"/>
        <w:jc w:val="center"/>
        <w:rPr>
          <w:rFonts w:ascii="宋体" w:hAnsi="宋体" w:cs="宋体"/>
          <w:sz w:val="24"/>
          <w:szCs w:val="24"/>
        </w:rPr>
      </w:pPr>
    </w:p>
    <w:p>
      <w:pPr>
        <w:snapToGrid w:val="0"/>
        <w:spacing w:line="420" w:lineRule="exact"/>
        <w:jc w:val="center"/>
        <w:rPr>
          <w:rFonts w:ascii="宋体" w:hAnsi="宋体" w:cs="宋体"/>
          <w:sz w:val="24"/>
          <w:szCs w:val="24"/>
        </w:rPr>
      </w:pPr>
      <w:r>
        <w:rPr>
          <w:rFonts w:hint="eastAsia" w:ascii="宋体" w:hAnsi="宋体" w:cs="宋体"/>
          <w:sz w:val="24"/>
          <w:szCs w:val="24"/>
        </w:rPr>
        <w:t>注：提供法定代表人的身份证复印件并加盖公章</w:t>
      </w: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2.法定代表人授权委托书</w:t>
      </w:r>
    </w:p>
    <w:p>
      <w:pPr>
        <w:snapToGrid w:val="0"/>
        <w:spacing w:line="420" w:lineRule="exact"/>
        <w:rPr>
          <w:rFonts w:ascii="宋体" w:hAnsi="宋体" w:cs="宋体"/>
          <w:bCs/>
          <w:sz w:val="24"/>
          <w:szCs w:val="24"/>
        </w:rPr>
      </w:pPr>
      <w:r>
        <w:rPr>
          <w:rFonts w:hint="eastAsia" w:ascii="宋体" w:hAnsi="宋体" w:cs="宋体"/>
          <w:bCs/>
          <w:sz w:val="24"/>
          <w:szCs w:val="24"/>
          <w:u w:val="single"/>
        </w:rPr>
        <w:t xml:space="preserve">            </w:t>
      </w:r>
      <w:r>
        <w:rPr>
          <w:rFonts w:hint="eastAsia" w:ascii="宋体" w:hAnsi="宋体" w:cs="宋体"/>
          <w:bCs/>
          <w:sz w:val="24"/>
          <w:szCs w:val="24"/>
        </w:rPr>
        <w:t>：</w:t>
      </w:r>
    </w:p>
    <w:p>
      <w:pPr>
        <w:snapToGrid w:val="0"/>
        <w:spacing w:line="420" w:lineRule="exact"/>
        <w:ind w:firstLine="484" w:firstLineChars="202"/>
        <w:rPr>
          <w:rFonts w:ascii="宋体" w:hAnsi="宋体" w:cs="宋体"/>
          <w:sz w:val="24"/>
          <w:szCs w:val="24"/>
        </w:rPr>
      </w:pPr>
      <w:r>
        <w:rPr>
          <w:rFonts w:hint="eastAsia" w:ascii="宋体" w:hAnsi="宋体" w:cs="宋体"/>
          <w:sz w:val="24"/>
          <w:szCs w:val="24"/>
        </w:rPr>
        <w:t>本授权委托书声明：我</w:t>
      </w:r>
      <w:r>
        <w:rPr>
          <w:rFonts w:hint="eastAsia" w:ascii="宋体" w:hAnsi="宋体" w:cs="宋体"/>
          <w:sz w:val="24"/>
          <w:szCs w:val="24"/>
          <w:u w:val="single"/>
        </w:rPr>
        <w:t>　　   　</w:t>
      </w:r>
      <w:r>
        <w:rPr>
          <w:rFonts w:hint="eastAsia" w:ascii="宋体" w:hAnsi="宋体" w:cs="宋体"/>
          <w:sz w:val="24"/>
          <w:szCs w:val="24"/>
        </w:rPr>
        <w:t>（姓名）系</w:t>
      </w:r>
      <w:r>
        <w:rPr>
          <w:rFonts w:hint="eastAsia" w:ascii="宋体" w:hAnsi="宋体" w:cs="宋体"/>
          <w:sz w:val="24"/>
          <w:szCs w:val="24"/>
          <w:u w:val="single"/>
        </w:rPr>
        <w:t>　　  　</w:t>
      </w:r>
      <w:r>
        <w:rPr>
          <w:rFonts w:hint="eastAsia" w:ascii="宋体" w:hAnsi="宋体" w:cs="宋体"/>
          <w:sz w:val="24"/>
          <w:szCs w:val="24"/>
        </w:rPr>
        <w:t>（供应商名称）的法定代表人，现授权委托</w:t>
      </w:r>
      <w:r>
        <w:rPr>
          <w:rFonts w:hint="eastAsia" w:ascii="宋体" w:hAnsi="宋体" w:cs="宋体"/>
          <w:sz w:val="24"/>
          <w:szCs w:val="24"/>
          <w:u w:val="single"/>
        </w:rPr>
        <w:t>　　   （姓名）</w:t>
      </w:r>
      <w:r>
        <w:rPr>
          <w:rFonts w:hint="eastAsia" w:ascii="宋体" w:hAnsi="宋体" w:cs="宋体"/>
          <w:sz w:val="24"/>
          <w:szCs w:val="24"/>
        </w:rPr>
        <w:t>为我公司代理人，以本公司的名义参加本项目的询价响应活动。代理人在开标、评标、合同谈判过程中所签署的一切文件和处理与之有关的一切事务，我均予以承认。</w:t>
      </w:r>
    </w:p>
    <w:p>
      <w:pPr>
        <w:snapToGrid w:val="0"/>
        <w:spacing w:line="420" w:lineRule="exact"/>
        <w:ind w:firstLine="484" w:firstLineChars="202"/>
        <w:rPr>
          <w:rFonts w:ascii="宋体" w:hAnsi="宋体" w:cs="宋体"/>
          <w:sz w:val="24"/>
          <w:szCs w:val="24"/>
        </w:rPr>
      </w:pPr>
      <w:r>
        <w:rPr>
          <w:rFonts w:hint="eastAsia" w:ascii="宋体" w:hAnsi="宋体" w:cs="宋体"/>
          <w:sz w:val="24"/>
          <w:szCs w:val="24"/>
        </w:rPr>
        <w:t>被委托授权人无转委权。特此委托。</w:t>
      </w:r>
    </w:p>
    <w:p>
      <w:pPr>
        <w:snapToGrid w:val="0"/>
        <w:spacing w:line="420" w:lineRule="exact"/>
        <w:ind w:firstLine="972" w:firstLineChars="405"/>
        <w:rPr>
          <w:rFonts w:ascii="宋体" w:hAnsi="宋体" w:cs="宋体"/>
          <w:sz w:val="24"/>
          <w:szCs w:val="24"/>
        </w:rPr>
      </w:pP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被委托授权人身份证号：</w:t>
      </w: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法定代表人签字：</w:t>
      </w: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被委托授权人签字：</w:t>
      </w:r>
    </w:p>
    <w:p>
      <w:pPr>
        <w:snapToGrid w:val="0"/>
        <w:spacing w:line="420" w:lineRule="exact"/>
        <w:ind w:firstLine="972" w:firstLineChars="405"/>
        <w:rPr>
          <w:rFonts w:ascii="宋体" w:hAnsi="宋体" w:cs="宋体"/>
          <w:sz w:val="24"/>
          <w:szCs w:val="24"/>
        </w:rPr>
      </w:pPr>
    </w:p>
    <w:p>
      <w:pPr>
        <w:snapToGrid w:val="0"/>
        <w:spacing w:line="420" w:lineRule="exact"/>
        <w:ind w:firstLine="484" w:firstLineChars="202"/>
        <w:jc w:val="right"/>
        <w:rPr>
          <w:rFonts w:ascii="宋体" w:hAnsi="宋体" w:cs="宋体"/>
          <w:sz w:val="24"/>
          <w:szCs w:val="24"/>
        </w:rPr>
      </w:pPr>
      <w:r>
        <w:rPr>
          <w:rFonts w:hint="eastAsia" w:ascii="宋体" w:hAnsi="宋体" w:cs="宋体"/>
          <w:sz w:val="24"/>
          <w:szCs w:val="24"/>
        </w:rPr>
        <w:t>谈判供应商（盖章）</w:t>
      </w:r>
    </w:p>
    <w:p>
      <w:pPr>
        <w:snapToGrid w:val="0"/>
        <w:spacing w:line="420" w:lineRule="exact"/>
        <w:ind w:firstLine="484" w:firstLineChars="202"/>
        <w:jc w:val="right"/>
        <w:rPr>
          <w:rFonts w:ascii="宋体" w:hAnsi="宋体" w:cs="宋体"/>
          <w:bCs/>
          <w:sz w:val="24"/>
          <w:szCs w:val="24"/>
        </w:rPr>
      </w:pPr>
      <w:r>
        <w:rPr>
          <w:rFonts w:hint="eastAsia" w:ascii="宋体" w:hAnsi="宋体" w:cs="宋体"/>
          <w:bCs/>
          <w:sz w:val="24"/>
          <w:szCs w:val="24"/>
        </w:rPr>
        <w:t>年    月    日</w:t>
      </w:r>
    </w:p>
    <w:p>
      <w:pPr>
        <w:snapToGrid w:val="0"/>
        <w:spacing w:line="420" w:lineRule="exact"/>
        <w:ind w:firstLine="321" w:firstLineChars="134"/>
        <w:jc w:val="center"/>
        <w:rPr>
          <w:rFonts w:ascii="宋体" w:hAnsi="宋体" w:cs="宋体"/>
          <w:sz w:val="24"/>
          <w:szCs w:val="24"/>
        </w:rPr>
      </w:pPr>
      <w:r>
        <w:rPr>
          <w:rFonts w:hint="eastAsia" w:ascii="宋体" w:hAnsi="宋体" w:cs="宋体"/>
          <w:sz w:val="24"/>
          <w:szCs w:val="24"/>
        </w:rPr>
        <w:t>注：提供被委托授权人的身份证复印件盖公章，将身份证原件带至开标现场备查</w:t>
      </w:r>
    </w:p>
    <w:p>
      <w:pPr>
        <w:snapToGrid w:val="0"/>
        <w:spacing w:line="420" w:lineRule="exact"/>
        <w:rPr>
          <w:rFonts w:ascii="宋体" w:hAnsi="宋体" w:cs="宋体"/>
          <w:sz w:val="24"/>
          <w:szCs w:val="24"/>
        </w:rPr>
      </w:pPr>
    </w:p>
    <w:p>
      <w:pPr>
        <w:tabs>
          <w:tab w:val="left" w:pos="3585"/>
        </w:tabs>
        <w:spacing w:line="500" w:lineRule="exact"/>
        <w:jc w:val="center"/>
        <w:rPr>
          <w:rFonts w:ascii="宋体" w:hAnsi="宋体" w:cs="宋体"/>
          <w:b/>
          <w:sz w:val="36"/>
          <w:szCs w:val="36"/>
        </w:rPr>
      </w:pPr>
    </w:p>
    <w:p>
      <w:pPr>
        <w:tabs>
          <w:tab w:val="left" w:pos="3585"/>
        </w:tabs>
        <w:spacing w:line="500" w:lineRule="exact"/>
        <w:jc w:val="center"/>
        <w:rPr>
          <w:rFonts w:ascii="宋体" w:hAnsi="宋体" w:cs="宋体"/>
          <w:b/>
          <w:sz w:val="36"/>
          <w:szCs w:val="36"/>
        </w:rPr>
      </w:pPr>
      <w:r>
        <w:rPr>
          <w:rFonts w:hint="eastAsia" w:ascii="宋体" w:hAnsi="宋体" w:cs="宋体"/>
          <w:b/>
          <w:sz w:val="36"/>
          <w:szCs w:val="36"/>
        </w:rPr>
        <w:t>廉洁承诺书</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一、为了保证</w:t>
      </w:r>
      <w:r>
        <w:rPr>
          <w:rFonts w:hint="eastAsia" w:ascii="宋体" w:hAnsi="宋体" w:cs="宋体"/>
          <w:b/>
          <w:sz w:val="24"/>
          <w:szCs w:val="22"/>
          <w:u w:val="single"/>
          <w:lang w:eastAsia="zh-CN"/>
        </w:rPr>
        <w:t>南通产业技术研究院东部园区</w:t>
      </w:r>
      <w:bookmarkStart w:id="2" w:name="_GoBack"/>
      <w:bookmarkEnd w:id="2"/>
      <w:r>
        <w:rPr>
          <w:rFonts w:hint="eastAsia" w:ascii="宋体" w:hAnsi="宋体" w:cs="宋体"/>
          <w:b/>
          <w:sz w:val="24"/>
          <w:szCs w:val="22"/>
          <w:u w:val="single"/>
          <w:lang w:eastAsia="zh-CN"/>
        </w:rPr>
        <w:t>电表采购与安装项目</w:t>
      </w:r>
      <w:r>
        <w:rPr>
          <w:rFonts w:hint="eastAsia" w:ascii="宋体" w:hAnsi="宋体" w:cs="宋体"/>
          <w:sz w:val="24"/>
        </w:rPr>
        <w:t>采购活动的公平竞争，促进廉政建设，我公司承诺在参加采购活动时做到遵守法纪、法规和廉政建设各项规定，诚实守信，坚决拒绝商业贿赂，本公司承诺做到：</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1.不与其他投标人相互串通投标报价，损害贵单位的合法权益;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2.不与招标人串通投标，损害国家利益、社会公共利益或他人的合法权益；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3.不以向招标人或者评标委员会成员行贿的手段谋取成交;不给予国家工作人员以及中介机构工作人员及其亲属各种形式的商业贿赂(包括送礼金礼品、有价证券、购物券、回扣、佣金、咨询费、劳务费、赞助费、宣传费、支付旅游费用、报销各种消费凭证、宴请、娱乐等)。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4.竞标报价不违反相关法律的规定，也不以他人名义投标或者以其他方式弄虚作假，骗取成交;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5.保证不以其他任何方式扰乱贵单位的招标工作。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二、我公司如违反上述行为之一，自愿接受政府采购部门根据《政府采购法》及其相关法规和《南通市市场廉政准入暂行规定》(通纪发〔2005〕28号)给予的如下处罚：</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1.参加采购的成交无效；</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2.处以采购金额千分之五以上千分之十以下的罚款；</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3.对不良行为予以记录并公告；</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4.半年至三年内禁止参加教育部门集中采购活动；</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5.情节严重的，报请有关部门依法追究相关责任。</w:t>
      </w:r>
    </w:p>
    <w:p>
      <w:pPr>
        <w:spacing w:line="440" w:lineRule="atLeast"/>
        <w:ind w:right="700" w:firstLine="3510" w:firstLineChars="1300"/>
        <w:rPr>
          <w:rFonts w:ascii="宋体" w:hAnsi="宋体" w:cs="宋体"/>
          <w:spacing w:val="15"/>
          <w:sz w:val="24"/>
        </w:rPr>
      </w:pPr>
      <w:r>
        <w:rPr>
          <w:rFonts w:hint="eastAsia" w:ascii="宋体" w:hAnsi="宋体" w:cs="宋体"/>
          <w:spacing w:val="15"/>
          <w:sz w:val="24"/>
        </w:rPr>
        <w:t>承 诺 人：</w:t>
      </w:r>
    </w:p>
    <w:p>
      <w:pPr>
        <w:spacing w:line="440" w:lineRule="atLeast"/>
        <w:ind w:right="700" w:firstLine="3510" w:firstLineChars="1300"/>
        <w:rPr>
          <w:rFonts w:ascii="宋体" w:hAnsi="宋体" w:cs="宋体"/>
          <w:spacing w:val="15"/>
          <w:sz w:val="24"/>
        </w:rPr>
      </w:pPr>
      <w:r>
        <w:rPr>
          <w:rFonts w:hint="eastAsia" w:ascii="宋体" w:hAnsi="宋体" w:cs="宋体"/>
          <w:spacing w:val="15"/>
          <w:sz w:val="24"/>
        </w:rPr>
        <w:t>承诺单位：</w:t>
      </w:r>
    </w:p>
    <w:p>
      <w:pPr>
        <w:kinsoku w:val="0"/>
        <w:topLinePunct/>
        <w:autoSpaceDE w:val="0"/>
        <w:autoSpaceDN w:val="0"/>
        <w:adjustRightInd w:val="0"/>
        <w:snapToGrid w:val="0"/>
        <w:spacing w:line="500" w:lineRule="atLeast"/>
        <w:ind w:right="210" w:firstLine="448" w:firstLineChars="187"/>
        <w:jc w:val="right"/>
        <w:textAlignment w:val="baseline"/>
        <w:rPr>
          <w:rFonts w:ascii="宋体" w:hAnsi="宋体" w:cs="宋体"/>
          <w:sz w:val="24"/>
          <w:szCs w:val="22"/>
        </w:rPr>
        <w:sectPr>
          <w:pgSz w:w="11906" w:h="16838"/>
          <w:pgMar w:top="1361" w:right="1361" w:bottom="1361" w:left="1361" w:header="851" w:footer="992" w:gutter="0"/>
          <w:cols w:space="720" w:num="1"/>
          <w:rtlGutter w:val="1"/>
          <w:docGrid w:type="lines" w:linePitch="328" w:charSpace="0"/>
        </w:sectPr>
      </w:pPr>
      <w:r>
        <w:rPr>
          <w:rFonts w:hint="eastAsia" w:ascii="宋体" w:hAnsi="宋体" w:cs="宋体"/>
          <w:sz w:val="24"/>
          <w:szCs w:val="22"/>
        </w:rPr>
        <w:t>年   月   日 </w:t>
      </w: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具备履行合同所必需的设备和专业技术能力的书面声明</w:t>
      </w:r>
    </w:p>
    <w:p>
      <w:pPr>
        <w:snapToGrid w:val="0"/>
        <w:spacing w:line="360" w:lineRule="auto"/>
        <w:ind w:firstLine="480" w:firstLineChars="200"/>
        <w:rPr>
          <w:rFonts w:ascii="宋体" w:hAnsi="宋体" w:cs="宋体"/>
          <w:sz w:val="24"/>
        </w:rPr>
      </w:pPr>
    </w:p>
    <w:p>
      <w:pPr>
        <w:kinsoku w:val="0"/>
        <w:topLinePunct/>
        <w:autoSpaceDE w:val="0"/>
        <w:autoSpaceDN w:val="0"/>
        <w:adjustRightInd w:val="0"/>
        <w:snapToGrid w:val="0"/>
        <w:spacing w:line="500" w:lineRule="atLeast"/>
        <w:ind w:right="210"/>
        <w:textAlignment w:val="baseline"/>
        <w:rPr>
          <w:rFonts w:ascii="宋体" w:hAnsi="宋体" w:cs="宋体"/>
          <w:sz w:val="24"/>
          <w:szCs w:val="22"/>
        </w:rPr>
      </w:pPr>
      <w:r>
        <w:rPr>
          <w:rFonts w:hint="eastAsia" w:ascii="宋体" w:hAnsi="宋体" w:cs="宋体"/>
          <w:sz w:val="24"/>
          <w:szCs w:val="22"/>
        </w:rPr>
        <w:t>南通市产业技术研究院：</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我单位</w:t>
      </w:r>
      <w:r>
        <w:rPr>
          <w:rFonts w:hint="eastAsia" w:ascii="宋体" w:hAnsi="宋体" w:cs="宋体"/>
          <w:sz w:val="24"/>
          <w:szCs w:val="22"/>
          <w:u w:val="single"/>
        </w:rPr>
        <w:t xml:space="preserve">           （投标单位名称）</w:t>
      </w:r>
      <w:r>
        <w:rPr>
          <w:rFonts w:hint="eastAsia" w:ascii="宋体" w:hAnsi="宋体" w:cs="宋体"/>
          <w:sz w:val="24"/>
          <w:szCs w:val="22"/>
        </w:rPr>
        <w:t>郑重承诺：</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贵方组织的</w:t>
      </w:r>
      <w:r>
        <w:rPr>
          <w:rFonts w:hint="eastAsia" w:ascii="宋体" w:hAnsi="宋体" w:cs="宋体"/>
          <w:sz w:val="24"/>
          <w:szCs w:val="22"/>
          <w:u w:val="single"/>
        </w:rPr>
        <w:t xml:space="preserve">          (项目名称）</w:t>
      </w:r>
      <w:r>
        <w:rPr>
          <w:rFonts w:hint="eastAsia" w:ascii="宋体" w:hAnsi="宋体" w:cs="宋体"/>
          <w:sz w:val="24"/>
          <w:szCs w:val="22"/>
        </w:rPr>
        <w:t>，我单位</w:t>
      </w:r>
      <w:r>
        <w:rPr>
          <w:rFonts w:hint="eastAsia" w:ascii="宋体" w:hAnsi="宋体" w:cs="宋体"/>
          <w:sz w:val="24"/>
          <w:szCs w:val="22"/>
          <w:u w:val="single"/>
        </w:rPr>
        <w:t xml:space="preserve">       (在下划线上如实填写：有或没有）</w:t>
      </w:r>
      <w:r>
        <w:rPr>
          <w:rFonts w:hint="eastAsia" w:ascii="宋体" w:hAnsi="宋体" w:cs="宋体"/>
          <w:sz w:val="24"/>
          <w:szCs w:val="22"/>
        </w:rPr>
        <w:t>履行合同所必需的设备和专业技术能力。</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投标人（盖章）：（单位全称）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法定代表人或授权委托人：（签字或盖章）</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8"/>
          <w:szCs w:val="28"/>
          <w:lang w:val="zh-CN"/>
        </w:rPr>
      </w:pPr>
      <w:r>
        <w:rPr>
          <w:rFonts w:hint="eastAsia" w:ascii="宋体" w:hAnsi="宋体" w:cs="宋体"/>
          <w:sz w:val="24"/>
          <w:szCs w:val="22"/>
        </w:rPr>
        <w:t>日期：  年  月  日</w:t>
      </w:r>
    </w:p>
    <w:p>
      <w:pPr>
        <w:spacing w:line="360" w:lineRule="auto"/>
        <w:jc w:val="center"/>
        <w:rPr>
          <w:rFonts w:ascii="宋体" w:hAnsi="宋体" w:cs="宋体"/>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spacing w:line="360" w:lineRule="auto"/>
        <w:rPr>
          <w:rFonts w:ascii="宋体" w:hAnsi="宋体" w:cs="宋体"/>
          <w:sz w:val="28"/>
          <w:szCs w:val="28"/>
        </w:rPr>
      </w:pPr>
    </w:p>
    <w:p>
      <w:pPr>
        <w:spacing w:line="360" w:lineRule="auto"/>
        <w:jc w:val="center"/>
        <w:rPr>
          <w:rFonts w:ascii="宋体" w:hAnsi="宋体" w:cs="宋体"/>
          <w:sz w:val="28"/>
          <w:szCs w:val="28"/>
        </w:rPr>
        <w:sectPr>
          <w:pgSz w:w="11906" w:h="16838"/>
          <w:pgMar w:top="1361" w:right="1361" w:bottom="1361" w:left="1361" w:header="851" w:footer="992" w:gutter="0"/>
          <w:cols w:space="720" w:num="1"/>
          <w:rtlGutter w:val="1"/>
          <w:docGrid w:type="lines" w:linePitch="328" w:charSpace="0"/>
        </w:sectPr>
      </w:pPr>
    </w:p>
    <w:p>
      <w:pPr>
        <w:snapToGrid w:val="0"/>
        <w:spacing w:line="420" w:lineRule="exact"/>
        <w:jc w:val="center"/>
        <w:outlineLvl w:val="4"/>
        <w:rPr>
          <w:rFonts w:ascii="宋体" w:hAnsi="宋体" w:cs="宋体"/>
          <w:b/>
          <w:bCs/>
          <w:sz w:val="24"/>
          <w:szCs w:val="24"/>
          <w:lang w:val="zh-CN"/>
        </w:rPr>
      </w:pPr>
      <w:r>
        <w:rPr>
          <w:rFonts w:hint="eastAsia" w:ascii="宋体" w:hAnsi="宋体" w:cs="宋体"/>
          <w:b/>
          <w:bCs/>
          <w:sz w:val="24"/>
          <w:szCs w:val="24"/>
        </w:rPr>
        <w:t>无重大违法记录声明</w:t>
      </w:r>
    </w:p>
    <w:p>
      <w:pPr>
        <w:spacing w:line="360" w:lineRule="auto"/>
        <w:ind w:firstLine="480" w:firstLineChars="200"/>
        <w:rPr>
          <w:rFonts w:hint="eastAsia" w:ascii="宋体" w:hAnsi="宋体" w:cs="仿宋"/>
          <w:sz w:val="24"/>
        </w:rPr>
      </w:pPr>
    </w:p>
    <w:p>
      <w:pPr>
        <w:spacing w:line="360" w:lineRule="auto"/>
        <w:ind w:firstLine="480" w:firstLineChars="200"/>
        <w:rPr>
          <w:rFonts w:ascii="宋体" w:hAnsi="宋体" w:cs="仿宋"/>
          <w:sz w:val="24"/>
        </w:rPr>
      </w:pPr>
      <w:r>
        <w:rPr>
          <w:rFonts w:hint="eastAsia" w:ascii="宋体" w:hAnsi="宋体" w:cs="仿宋"/>
          <w:sz w:val="24"/>
        </w:rPr>
        <w:t>我公司郑重声明：参加本次政府采购活动前 3 年内，我公司在经营活动中没有因违法经营受到刑事处罚或者责令停产停业、吊销许可证或者执照、较大数额罚款等行政处罚。</w:t>
      </w:r>
    </w:p>
    <w:p>
      <w:pPr>
        <w:spacing w:line="360" w:lineRule="auto"/>
        <w:ind w:firstLine="480" w:firstLineChars="200"/>
        <w:rPr>
          <w:rFonts w:ascii="宋体" w:hAnsi="宋体" w:cs="仿宋"/>
          <w:sz w:val="24"/>
        </w:rPr>
      </w:pPr>
      <w:r>
        <w:rPr>
          <w:rFonts w:hint="eastAsia" w:ascii="宋体" w:hAnsi="宋体" w:cs="仿宋"/>
          <w:sz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480" w:firstLineChars="200"/>
        <w:rPr>
          <w:rFonts w:ascii="宋体" w:hAnsi="宋体" w:cs="仿宋"/>
          <w:sz w:val="24"/>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                                  声明人（公章）：</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                               日　期： 年  月  日</w:t>
      </w:r>
    </w:p>
    <w:p>
      <w:pPr>
        <w:spacing w:line="440" w:lineRule="atLeast"/>
        <w:ind w:right="566"/>
        <w:jc w:val="right"/>
        <w:rPr>
          <w:rFonts w:ascii="宋体" w:hAnsi="宋体" w:cs="宋体"/>
          <w:spacing w:val="15"/>
          <w:sz w:val="28"/>
          <w:szCs w:val="28"/>
        </w:rPr>
      </w:pPr>
    </w:p>
    <w:p>
      <w:pPr>
        <w:spacing w:line="440" w:lineRule="atLeast"/>
        <w:ind w:right="1186"/>
        <w:jc w:val="right"/>
        <w:rPr>
          <w:rFonts w:ascii="宋体" w:hAnsi="宋体" w:cs="宋体"/>
          <w:spacing w:val="15"/>
          <w:sz w:val="28"/>
          <w:szCs w:val="28"/>
        </w:rPr>
        <w:sectPr>
          <w:pgSz w:w="11906" w:h="16838"/>
          <w:pgMar w:top="1361" w:right="1361" w:bottom="1361" w:left="1361" w:header="851" w:footer="992" w:gutter="0"/>
          <w:cols w:space="720" w:num="1"/>
          <w:rtlGutter w:val="1"/>
          <w:docGrid w:type="lines" w:linePitch="328" w:charSpace="0"/>
        </w:sectPr>
      </w:pPr>
    </w:p>
    <w:p>
      <w:pPr>
        <w:numPr>
          <w:ilvl w:val="0"/>
          <w:numId w:val="5"/>
        </w:numPr>
        <w:jc w:val="center"/>
        <w:rPr>
          <w:rFonts w:ascii="宋体" w:hAnsi="宋体" w:cs="宋体"/>
          <w:b/>
          <w:sz w:val="24"/>
          <w:szCs w:val="24"/>
        </w:rPr>
      </w:pPr>
      <w:r>
        <w:rPr>
          <w:rFonts w:hint="eastAsia" w:ascii="宋体" w:hAnsi="宋体" w:cs="宋体"/>
          <w:b/>
          <w:sz w:val="24"/>
          <w:szCs w:val="24"/>
        </w:rPr>
        <w:t>商务报价响应文件</w:t>
      </w:r>
    </w:p>
    <w:p>
      <w:pPr>
        <w:pStyle w:val="6"/>
        <w:jc w:val="center"/>
        <w:rPr>
          <w:rFonts w:hint="eastAsia" w:ascii="宋体" w:hAnsi="宋体" w:cs="宋体"/>
          <w:b/>
          <w:sz w:val="24"/>
          <w:szCs w:val="24"/>
        </w:rPr>
      </w:pPr>
    </w:p>
    <w:p>
      <w:pPr>
        <w:pStyle w:val="6"/>
        <w:jc w:val="center"/>
      </w:pPr>
      <w:r>
        <w:rPr>
          <w:rFonts w:hint="eastAsia" w:ascii="宋体" w:hAnsi="宋体" w:cs="宋体"/>
          <w:b/>
          <w:sz w:val="24"/>
          <w:szCs w:val="24"/>
        </w:rPr>
        <w:t>报价一览表</w:t>
      </w:r>
    </w:p>
    <w:p>
      <w:pPr>
        <w:snapToGrid w:val="0"/>
        <w:spacing w:line="440" w:lineRule="atLeast"/>
        <w:ind w:left="1322" w:hanging="1132"/>
        <w:rPr>
          <w:rFonts w:ascii="宋体" w:hAnsi="宋体" w:cstheme="minorEastAsia"/>
          <w:sz w:val="24"/>
          <w:szCs w:val="24"/>
        </w:rPr>
      </w:pPr>
    </w:p>
    <w:tbl>
      <w:tblPr>
        <w:tblStyle w:val="16"/>
        <w:tblW w:w="9023"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3311"/>
        <w:gridCol w:w="3175"/>
        <w:gridCol w:w="253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33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theme="minorEastAsia"/>
                <w:sz w:val="24"/>
                <w:szCs w:val="24"/>
              </w:rPr>
            </w:pPr>
            <w:r>
              <w:rPr>
                <w:rFonts w:hint="eastAsia" w:ascii="宋体" w:hAnsi="宋体" w:cstheme="minorEastAsia"/>
                <w:sz w:val="24"/>
                <w:szCs w:val="24"/>
              </w:rPr>
              <w:t>项目名称</w:t>
            </w:r>
          </w:p>
        </w:tc>
        <w:tc>
          <w:tcPr>
            <w:tcW w:w="3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theme="minorEastAsia"/>
                <w:sz w:val="24"/>
                <w:szCs w:val="24"/>
              </w:rPr>
            </w:pPr>
            <w:r>
              <w:rPr>
                <w:rFonts w:hint="eastAsia" w:ascii="宋体" w:hAnsi="宋体" w:cstheme="minorEastAsia"/>
                <w:sz w:val="24"/>
                <w:szCs w:val="24"/>
              </w:rPr>
              <w:t>报价（元）</w:t>
            </w:r>
          </w:p>
        </w:tc>
        <w:tc>
          <w:tcPr>
            <w:tcW w:w="2537"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theme="minorEastAsia"/>
                <w:sz w:val="24"/>
                <w:szCs w:val="24"/>
              </w:rPr>
            </w:pPr>
            <w:r>
              <w:rPr>
                <w:rFonts w:hint="eastAsia" w:ascii="宋体" w:hAnsi="宋体" w:cstheme="minorEastAsia"/>
                <w:sz w:val="24"/>
                <w:szCs w:val="24"/>
              </w:rPr>
              <w:t>付款方式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831" w:hRule="atLeast"/>
        </w:trPr>
        <w:tc>
          <w:tcPr>
            <w:tcW w:w="33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宋体" w:hAnsi="宋体" w:cstheme="minorEastAsia"/>
                <w:sz w:val="24"/>
                <w:szCs w:val="24"/>
              </w:rPr>
            </w:pPr>
          </w:p>
        </w:tc>
        <w:tc>
          <w:tcPr>
            <w:tcW w:w="3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宋体" w:hAnsi="宋体" w:cstheme="minorEastAsia"/>
                <w:b/>
                <w:sz w:val="24"/>
                <w:szCs w:val="24"/>
              </w:rPr>
            </w:pPr>
            <w:r>
              <w:rPr>
                <w:rFonts w:hint="eastAsia" w:ascii="宋体" w:hAnsi="宋体" w:cstheme="minorEastAsia"/>
                <w:b/>
                <w:sz w:val="24"/>
                <w:szCs w:val="24"/>
              </w:rPr>
              <w:t>大写：</w:t>
            </w:r>
          </w:p>
          <w:p>
            <w:pPr>
              <w:kinsoku w:val="0"/>
              <w:snapToGrid w:val="0"/>
              <w:spacing w:line="440" w:lineRule="atLeast"/>
              <w:rPr>
                <w:rFonts w:ascii="宋体" w:hAnsi="宋体" w:cstheme="minorEastAsia"/>
                <w:sz w:val="24"/>
                <w:szCs w:val="24"/>
              </w:rPr>
            </w:pPr>
            <w:r>
              <w:rPr>
                <w:rFonts w:hint="eastAsia" w:ascii="宋体" w:hAnsi="宋体" w:cstheme="minorEastAsia"/>
                <w:b/>
                <w:sz w:val="24"/>
                <w:szCs w:val="24"/>
              </w:rPr>
              <w:t>小写：</w:t>
            </w:r>
          </w:p>
        </w:tc>
        <w:tc>
          <w:tcPr>
            <w:tcW w:w="2537" w:type="dxa"/>
            <w:tcBorders>
              <w:top w:val="single" w:color="auto" w:sz="4" w:space="0"/>
              <w:left w:val="single" w:color="auto" w:sz="4" w:space="0"/>
              <w:bottom w:val="single" w:color="auto" w:sz="4" w:space="0"/>
              <w:right w:val="single" w:color="auto" w:sz="4" w:space="0"/>
            </w:tcBorders>
          </w:tcPr>
          <w:p>
            <w:pPr>
              <w:kinsoku w:val="0"/>
              <w:snapToGrid w:val="0"/>
              <w:spacing w:line="440" w:lineRule="atLeast"/>
              <w:rPr>
                <w:rFonts w:ascii="宋体" w:hAnsi="宋体" w:cstheme="minorEastAsia"/>
                <w:sz w:val="24"/>
                <w:szCs w:val="24"/>
              </w:rPr>
            </w:pPr>
            <w:r>
              <w:rPr>
                <w:rFonts w:hint="eastAsia" w:ascii="宋体" w:hAnsi="宋体" w:cstheme="minorEastAsia"/>
                <w:sz w:val="24"/>
                <w:szCs w:val="24"/>
              </w:rPr>
              <w:t>完全响应询价文件要求的付款方式</w:t>
            </w:r>
          </w:p>
        </w:tc>
      </w:tr>
    </w:tbl>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 xml:space="preserve">投标人：（盖章）             </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法定代表人或被委托受权人（签字）：</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日期：</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注：</w:t>
      </w:r>
    </w:p>
    <w:p>
      <w:pPr>
        <w:pStyle w:val="32"/>
        <w:snapToGrid w:val="0"/>
        <w:spacing w:line="360" w:lineRule="auto"/>
        <w:ind w:firstLine="480"/>
        <w:rPr>
          <w:rFonts w:ascii="宋体" w:hAnsi="宋体" w:cstheme="minorEastAsia"/>
          <w:sz w:val="24"/>
          <w:szCs w:val="24"/>
        </w:rPr>
      </w:pPr>
      <w:r>
        <w:rPr>
          <w:rFonts w:hint="eastAsia" w:ascii="宋体" w:hAnsi="宋体" w:cstheme="minorEastAsia"/>
          <w:sz w:val="24"/>
          <w:szCs w:val="24"/>
        </w:rPr>
        <w:t>（1）本表为格式表，不得自行改动，必须提供，否则视为未实质性响应询价文件。</w:t>
      </w:r>
    </w:p>
    <w:p>
      <w:pPr>
        <w:snapToGrid w:val="0"/>
        <w:spacing w:line="360" w:lineRule="auto"/>
        <w:ind w:firstLine="480" w:firstLineChars="200"/>
        <w:rPr>
          <w:rFonts w:hint="eastAsia" w:ascii="宋体" w:hAnsi="宋体" w:cstheme="minorEastAsia"/>
          <w:sz w:val="24"/>
          <w:szCs w:val="24"/>
          <w:highlight w:val="none"/>
        </w:rPr>
      </w:pPr>
      <w:r>
        <w:rPr>
          <w:rFonts w:hint="eastAsia" w:ascii="宋体" w:hAnsi="宋体" w:cstheme="minorEastAsia"/>
          <w:sz w:val="24"/>
          <w:szCs w:val="24"/>
        </w:rPr>
        <w:t>（2）说明：本项目最</w:t>
      </w:r>
      <w:r>
        <w:rPr>
          <w:rFonts w:hint="eastAsia" w:ascii="宋体" w:hAnsi="宋体" w:cstheme="minorEastAsia"/>
          <w:sz w:val="24"/>
          <w:szCs w:val="24"/>
          <w:highlight w:val="none"/>
        </w:rPr>
        <w:t>高限价</w:t>
      </w:r>
      <w:r>
        <w:rPr>
          <w:rFonts w:hint="eastAsia" w:ascii="宋体" w:hAnsi="宋体" w:cs="宋体"/>
          <w:sz w:val="24"/>
          <w:szCs w:val="22"/>
          <w:highlight w:val="none"/>
          <w:lang w:val="en-US" w:eastAsia="zh-CN"/>
        </w:rPr>
        <w:t>20</w:t>
      </w:r>
      <w:r>
        <w:rPr>
          <w:rFonts w:hint="eastAsia" w:ascii="宋体" w:hAnsi="宋体" w:cs="宋体"/>
          <w:sz w:val="24"/>
          <w:szCs w:val="22"/>
          <w:highlight w:val="none"/>
        </w:rPr>
        <w:t>万元，供应商</w:t>
      </w:r>
      <w:r>
        <w:rPr>
          <w:rFonts w:hint="eastAsia" w:ascii="宋体" w:hAnsi="宋体" w:cstheme="minorEastAsia"/>
          <w:sz w:val="24"/>
          <w:szCs w:val="24"/>
          <w:highlight w:val="none"/>
        </w:rPr>
        <w:t>的报价不得高于最高限价，超过该限价作无效投标处理。</w:t>
      </w:r>
    </w:p>
    <w:p>
      <w:pPr>
        <w:pStyle w:val="9"/>
        <w:ind w:left="1260"/>
        <w:rPr>
          <w:rFonts w:hint="eastAsia"/>
        </w:rPr>
      </w:pPr>
    </w:p>
    <w:p>
      <w:pPr>
        <w:rPr>
          <w:rFonts w:hint="eastAsia"/>
        </w:rPr>
      </w:pPr>
    </w:p>
    <w:p>
      <w:pPr>
        <w:pStyle w:val="9"/>
        <w:ind w:left="1260"/>
        <w:rPr>
          <w:rFonts w:hint="eastAsia"/>
        </w:rPr>
      </w:pPr>
    </w:p>
    <w:p>
      <w:pPr>
        <w:rPr>
          <w:rFonts w:hint="eastAsia"/>
        </w:rPr>
      </w:pPr>
    </w:p>
    <w:p>
      <w:pPr>
        <w:pStyle w:val="9"/>
        <w:ind w:left="1260"/>
        <w:rPr>
          <w:rFonts w:hint="eastAsia"/>
        </w:rPr>
      </w:pPr>
    </w:p>
    <w:p>
      <w:pPr>
        <w:rPr>
          <w:rFonts w:hint="eastAsia"/>
        </w:rPr>
      </w:pPr>
    </w:p>
    <w:p>
      <w:pPr>
        <w:pStyle w:val="9"/>
        <w:ind w:left="1260"/>
        <w:rPr>
          <w:rFonts w:hint="eastAsia"/>
        </w:rPr>
      </w:pPr>
    </w:p>
    <w:p>
      <w:pPr>
        <w:rPr>
          <w:rFonts w:hint="eastAsia"/>
        </w:rPr>
      </w:pPr>
    </w:p>
    <w:p>
      <w:pPr>
        <w:pStyle w:val="9"/>
        <w:ind w:left="1260"/>
        <w:rPr>
          <w:rFonts w:hint="eastAsia"/>
        </w:rPr>
      </w:pPr>
    </w:p>
    <w:p>
      <w:pPr>
        <w:rPr>
          <w:rFonts w:hint="eastAsia"/>
        </w:rPr>
      </w:pPr>
    </w:p>
    <w:p>
      <w:pPr>
        <w:pStyle w:val="9"/>
        <w:ind w:left="1260"/>
        <w:rPr>
          <w:rFonts w:hint="eastAsia"/>
        </w:rPr>
      </w:pPr>
    </w:p>
    <w:p>
      <w:pPr>
        <w:rPr>
          <w:rFonts w:hint="eastAsia"/>
        </w:rPr>
      </w:pPr>
    </w:p>
    <w:p>
      <w:pPr>
        <w:pStyle w:val="9"/>
        <w:ind w:left="1260"/>
        <w:rPr>
          <w:rFonts w:hint="eastAsia"/>
        </w:rPr>
      </w:pPr>
    </w:p>
    <w:p>
      <w:pPr>
        <w:rPr>
          <w:rFonts w:hint="eastAsia"/>
        </w:rPr>
      </w:pPr>
    </w:p>
    <w:p>
      <w:pPr>
        <w:pStyle w:val="9"/>
        <w:ind w:left="1260"/>
        <w:rPr>
          <w:rFonts w:hint="eastAsia"/>
        </w:rPr>
      </w:pPr>
    </w:p>
    <w:p>
      <w:pPr>
        <w:rPr>
          <w:rFonts w:hint="eastAsia"/>
        </w:rPr>
      </w:pPr>
    </w:p>
    <w:p>
      <w:pPr>
        <w:pStyle w:val="9"/>
        <w:ind w:left="1260"/>
        <w:rPr>
          <w:rFonts w:hint="eastAsia"/>
        </w:rPr>
      </w:pPr>
    </w:p>
    <w:p>
      <w:pPr>
        <w:rPr>
          <w:rFonts w:hint="eastAsia"/>
        </w:rPr>
      </w:pPr>
    </w:p>
    <w:p>
      <w:pPr>
        <w:pStyle w:val="9"/>
        <w:ind w:left="1260"/>
        <w:rPr>
          <w:rFonts w:hint="eastAsia"/>
        </w:rPr>
      </w:pPr>
    </w:p>
    <w:p>
      <w:pPr>
        <w:rPr>
          <w:rFonts w:hint="eastAsia"/>
        </w:rPr>
      </w:pPr>
    </w:p>
    <w:p>
      <w:pPr>
        <w:pStyle w:val="9"/>
        <w:ind w:left="1260"/>
        <w:rPr>
          <w:rFonts w:hint="eastAsia"/>
        </w:rPr>
      </w:pPr>
    </w:p>
    <w:p>
      <w:pPr>
        <w:rPr>
          <w:rFonts w:hint="eastAsia"/>
        </w:rPr>
      </w:pPr>
    </w:p>
    <w:p>
      <w:pPr>
        <w:pStyle w:val="9"/>
        <w:ind w:left="1260"/>
        <w:rPr>
          <w:rFonts w:hint="eastAsia"/>
        </w:rPr>
      </w:pPr>
    </w:p>
    <w:p>
      <w:pPr>
        <w:pStyle w:val="6"/>
        <w:jc w:val="center"/>
        <w:rPr>
          <w:rFonts w:ascii="宋体" w:hAnsi="宋体" w:cs="宋体"/>
          <w:b/>
          <w:sz w:val="24"/>
          <w:szCs w:val="24"/>
        </w:rPr>
        <w:sectPr>
          <w:pgSz w:w="11906" w:h="16838"/>
          <w:pgMar w:top="1361" w:right="1361" w:bottom="1361" w:left="1361" w:header="851" w:footer="992" w:gutter="0"/>
          <w:cols w:space="720" w:num="1"/>
          <w:rtlGutter w:val="1"/>
          <w:docGrid w:type="lines" w:linePitch="328" w:charSpace="0"/>
        </w:sectPr>
      </w:pPr>
    </w:p>
    <w:p>
      <w:pPr>
        <w:pStyle w:val="6"/>
        <w:jc w:val="center"/>
      </w:pPr>
      <w:r>
        <w:rPr>
          <w:rFonts w:hint="eastAsia" w:ascii="宋体" w:hAnsi="宋体" w:cs="宋体"/>
          <w:b/>
          <w:sz w:val="24"/>
          <w:szCs w:val="24"/>
        </w:rPr>
        <w:t>报价明细表</w:t>
      </w:r>
    </w:p>
    <w:tbl>
      <w:tblPr>
        <w:tblStyle w:val="16"/>
        <w:tblW w:w="12461" w:type="dxa"/>
        <w:jc w:val="center"/>
        <w:tblInd w:w="0" w:type="dxa"/>
        <w:tblLayout w:type="fixed"/>
        <w:tblCellMar>
          <w:top w:w="0" w:type="dxa"/>
          <w:left w:w="108" w:type="dxa"/>
          <w:bottom w:w="0" w:type="dxa"/>
          <w:right w:w="108" w:type="dxa"/>
        </w:tblCellMar>
      </w:tblPr>
      <w:tblGrid>
        <w:gridCol w:w="768"/>
        <w:gridCol w:w="2729"/>
        <w:gridCol w:w="2977"/>
        <w:gridCol w:w="722"/>
        <w:gridCol w:w="992"/>
        <w:gridCol w:w="1418"/>
        <w:gridCol w:w="1653"/>
        <w:gridCol w:w="1202"/>
      </w:tblGrid>
      <w:tr>
        <w:tblPrEx>
          <w:tblLayout w:type="fixed"/>
          <w:tblCellMar>
            <w:top w:w="0" w:type="dxa"/>
            <w:left w:w="108" w:type="dxa"/>
            <w:bottom w:w="0" w:type="dxa"/>
            <w:right w:w="108" w:type="dxa"/>
          </w:tblCellMar>
        </w:tblPrEx>
        <w:trPr>
          <w:trHeight w:val="539"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24"/>
                <w:szCs w:val="24"/>
              </w:rPr>
            </w:pPr>
            <w:r>
              <w:rPr>
                <w:rFonts w:hint="eastAsia" w:ascii="宋体" w:hAnsi="宋体" w:cs="Arial"/>
                <w:color w:val="000000"/>
                <w:kern w:val="0"/>
                <w:sz w:val="24"/>
                <w:szCs w:val="24"/>
              </w:rPr>
              <w:t>序号</w:t>
            </w:r>
          </w:p>
        </w:tc>
        <w:tc>
          <w:tcPr>
            <w:tcW w:w="2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名称</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规格</w:t>
            </w:r>
          </w:p>
        </w:tc>
        <w:tc>
          <w:tcPr>
            <w:tcW w:w="7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数量</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color w:val="000000"/>
                <w:kern w:val="0"/>
                <w:sz w:val="24"/>
                <w:szCs w:val="24"/>
              </w:rPr>
            </w:pPr>
            <w:r>
              <w:rPr>
                <w:rFonts w:hint="eastAsia" w:ascii="宋体" w:hAnsi="宋体" w:cs="Arial"/>
                <w:color w:val="000000"/>
                <w:kern w:val="0"/>
                <w:sz w:val="24"/>
                <w:szCs w:val="24"/>
              </w:rPr>
              <w:t>单位</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单价（元）</w:t>
            </w:r>
          </w:p>
        </w:tc>
        <w:tc>
          <w:tcPr>
            <w:tcW w:w="16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合价（元）</w:t>
            </w:r>
          </w:p>
        </w:tc>
        <w:tc>
          <w:tcPr>
            <w:tcW w:w="12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备注</w:t>
            </w:r>
          </w:p>
        </w:tc>
      </w:tr>
      <w:tr>
        <w:tblPrEx>
          <w:tblLayout w:type="fixed"/>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rPr>
              <w:t>1</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p>
        </w:tc>
      </w:tr>
      <w:tr>
        <w:tblPrEx>
          <w:tblLayout w:type="fixed"/>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rPr>
              <w:t>2</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jc w:val="cente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rPr>
              <w:t>3</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jc w:val="cente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rPr>
              <w:t>4</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jc w:val="cente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rPr>
              <w:t>5</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rPr>
              <w:t>6</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rPr>
              <w:t>7</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lang w:val="en-US" w:eastAsia="zh-CN"/>
              </w:rPr>
              <w:t>....</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Arial"/>
                <w:kern w:val="0"/>
                <w:sz w:val="24"/>
                <w:szCs w:val="24"/>
                <w:lang w:val="en-US" w:eastAsia="zh-CN"/>
              </w:rPr>
            </w:pPr>
          </w:p>
        </w:tc>
        <w:tc>
          <w:tcPr>
            <w:tcW w:w="297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2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Arial"/>
                <w:kern w:val="0"/>
                <w:sz w:val="24"/>
                <w:szCs w:val="24"/>
                <w:lang w:eastAsia="zh-CN"/>
              </w:rPr>
            </w:pPr>
            <w:r>
              <w:rPr>
                <w:rFonts w:hint="eastAsia" w:ascii="宋体" w:hAnsi="宋体" w:cs="Arial"/>
                <w:kern w:val="0"/>
                <w:sz w:val="24"/>
                <w:szCs w:val="24"/>
                <w:lang w:val="en-US" w:eastAsia="zh-CN"/>
              </w:rPr>
              <w:t>8</w:t>
            </w:r>
          </w:p>
        </w:tc>
        <w:tc>
          <w:tcPr>
            <w:tcW w:w="11693"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Arial"/>
                <w:kern w:val="0"/>
                <w:sz w:val="24"/>
                <w:szCs w:val="24"/>
              </w:rPr>
            </w:pPr>
          </w:p>
          <w:p>
            <w:pPr>
              <w:widowControl/>
              <w:jc w:val="left"/>
              <w:rPr>
                <w:rFonts w:hint="eastAsia" w:ascii="宋体" w:hAnsi="宋体" w:cs="Arial"/>
                <w:kern w:val="0"/>
                <w:sz w:val="24"/>
                <w:szCs w:val="24"/>
              </w:rPr>
            </w:pPr>
            <w:r>
              <w:rPr>
                <w:rFonts w:hint="eastAsia" w:ascii="宋体" w:hAnsi="宋体" w:cs="Arial"/>
                <w:kern w:val="0"/>
                <w:sz w:val="24"/>
                <w:szCs w:val="24"/>
              </w:rPr>
              <w:t xml:space="preserve">合计：人民币（大写）： </w:t>
            </w:r>
            <w:r>
              <w:rPr>
                <w:rFonts w:hint="eastAsia" w:ascii="宋体" w:hAnsi="宋体" w:cs="Arial"/>
                <w:kern w:val="0"/>
                <w:sz w:val="24"/>
                <w:szCs w:val="24"/>
                <w:u w:val="single"/>
              </w:rPr>
              <w:t xml:space="preserve">                 </w:t>
            </w:r>
            <w:r>
              <w:rPr>
                <w:rFonts w:hint="eastAsia" w:ascii="宋体" w:hAnsi="宋体" w:cs="Arial"/>
                <w:kern w:val="0"/>
                <w:sz w:val="24"/>
                <w:szCs w:val="24"/>
              </w:rPr>
              <w:t xml:space="preserve"> 元；</w:t>
            </w:r>
          </w:p>
          <w:p>
            <w:pPr>
              <w:pStyle w:val="9"/>
              <w:ind w:left="1260"/>
              <w:rPr>
                <w:rFonts w:hint="eastAsia" w:ascii="宋体" w:hAnsi="宋体" w:cs="Arial"/>
                <w:kern w:val="0"/>
                <w:sz w:val="24"/>
                <w:szCs w:val="24"/>
              </w:rPr>
            </w:pPr>
            <w:r>
              <w:rPr>
                <w:rFonts w:hint="eastAsia" w:ascii="宋体" w:hAnsi="宋体" w:cs="Arial"/>
                <w:kern w:val="0"/>
                <w:sz w:val="24"/>
                <w:szCs w:val="24"/>
              </w:rPr>
              <w:t>（小写）：</w:t>
            </w:r>
            <w:r>
              <w:rPr>
                <w:rFonts w:hint="eastAsia" w:ascii="宋体" w:hAnsi="宋体" w:cs="Arial"/>
                <w:kern w:val="0"/>
                <w:sz w:val="24"/>
                <w:szCs w:val="24"/>
                <w:u w:val="single"/>
              </w:rPr>
              <w:t xml:space="preserve">                </w:t>
            </w:r>
            <w:r>
              <w:rPr>
                <w:rFonts w:hint="eastAsia" w:ascii="宋体" w:hAnsi="宋体" w:cs="Arial"/>
                <w:kern w:val="0"/>
                <w:sz w:val="24"/>
                <w:szCs w:val="24"/>
              </w:rPr>
              <w:t xml:space="preserve"> 元。</w:t>
            </w:r>
          </w:p>
          <w:p>
            <w:pPr>
              <w:widowControl/>
              <w:jc w:val="center"/>
              <w:rPr>
                <w:rFonts w:hint="eastAsia" w:ascii="宋体" w:hAnsi="宋体" w:cs="Arial"/>
                <w:color w:val="000000"/>
                <w:kern w:val="0"/>
                <w:sz w:val="22"/>
                <w:szCs w:val="22"/>
              </w:rPr>
            </w:pPr>
          </w:p>
        </w:tc>
      </w:tr>
    </w:tbl>
    <w:p>
      <w:pPr>
        <w:snapToGrid w:val="0"/>
        <w:spacing w:line="360" w:lineRule="auto"/>
        <w:ind w:firstLine="480" w:firstLineChars="200"/>
        <w:rPr>
          <w:rFonts w:hint="eastAsia" w:ascii="宋体" w:hAnsi="宋体" w:cstheme="minorEastAsia"/>
          <w:sz w:val="24"/>
          <w:szCs w:val="24"/>
        </w:rPr>
      </w:pP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 xml:space="preserve">投标人：（盖章）             </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法定代表人或被委托受权人（签字）：</w:t>
      </w:r>
    </w:p>
    <w:p>
      <w:pPr>
        <w:snapToGrid w:val="0"/>
        <w:spacing w:line="360" w:lineRule="auto"/>
        <w:ind w:firstLine="480" w:firstLineChars="200"/>
      </w:pPr>
      <w:r>
        <w:rPr>
          <w:rFonts w:hint="eastAsia" w:ascii="宋体" w:hAnsi="宋体" w:cstheme="minorEastAsia"/>
          <w:sz w:val="24"/>
          <w:szCs w:val="24"/>
        </w:rPr>
        <w:t>日期：</w:t>
      </w:r>
    </w:p>
    <w:sectPr>
      <w:pgSz w:w="16838" w:h="11906" w:orient="landscape"/>
      <w:pgMar w:top="1361" w:right="1361" w:bottom="1361" w:left="1361" w:header="851" w:footer="992" w:gutter="0"/>
      <w:cols w:space="720" w:num="1"/>
      <w:docGrid w:type="linesAndChar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monospace">
    <w:altName w:val="微软雅黑"/>
    <w:panose1 w:val="00000000000000000000"/>
    <w:charset w:val="00"/>
    <w:family w:val="auto"/>
    <w:pitch w:val="default"/>
    <w:sig w:usb0="00000000" w:usb1="00000000" w:usb2="00000000" w:usb3="00000000" w:csb0="00040001" w:csb1="00000000"/>
  </w:font>
  <w:font w:name="Arial,Bold">
    <w:altName w:val="Arial"/>
    <w:panose1 w:val="00000000000000000000"/>
    <w:charset w:val="00"/>
    <w:family w:val="swiss"/>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9</w:t>
    </w:r>
    <w:r>
      <w:rPr>
        <w:lang w:val="zh-CN"/>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14</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C433C"/>
    <w:multiLevelType w:val="singleLevel"/>
    <w:tmpl w:val="8FAC433C"/>
    <w:lvl w:ilvl="0" w:tentative="0">
      <w:start w:val="1"/>
      <w:numFmt w:val="decimal"/>
      <w:suff w:val="nothing"/>
      <w:lvlText w:val="%1、"/>
      <w:lvlJc w:val="left"/>
    </w:lvl>
  </w:abstractNum>
  <w:abstractNum w:abstractNumId="1">
    <w:nsid w:val="CB1BF2BF"/>
    <w:multiLevelType w:val="singleLevel"/>
    <w:tmpl w:val="CB1BF2BF"/>
    <w:lvl w:ilvl="0" w:tentative="0">
      <w:start w:val="2"/>
      <w:numFmt w:val="chineseCounting"/>
      <w:suff w:val="nothing"/>
      <w:lvlText w:val="%1、"/>
      <w:lvlJc w:val="left"/>
      <w:rPr>
        <w:rFonts w:hint="eastAsia"/>
      </w:rPr>
    </w:lvl>
  </w:abstractNum>
  <w:abstractNum w:abstractNumId="2">
    <w:nsid w:val="34FE76F3"/>
    <w:multiLevelType w:val="singleLevel"/>
    <w:tmpl w:val="34FE76F3"/>
    <w:lvl w:ilvl="0" w:tentative="0">
      <w:start w:val="2"/>
      <w:numFmt w:val="chineseCounting"/>
      <w:suff w:val="nothing"/>
      <w:lvlText w:val="（%1）"/>
      <w:lvlJc w:val="left"/>
      <w:rPr>
        <w:rFonts w:hint="eastAsia"/>
      </w:rPr>
    </w:lvl>
  </w:abstractNum>
  <w:abstractNum w:abstractNumId="3">
    <w:nsid w:val="54BE32C7"/>
    <w:multiLevelType w:val="multilevel"/>
    <w:tmpl w:val="54BE32C7"/>
    <w:lvl w:ilvl="0" w:tentative="0">
      <w:start w:val="1"/>
      <w:numFmt w:val="decimal"/>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6290BEC0"/>
    <w:multiLevelType w:val="singleLevel"/>
    <w:tmpl w:val="6290BEC0"/>
    <w:lvl w:ilvl="0" w:tentative="0">
      <w:start w:val="1"/>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6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A1330"/>
    <w:rsid w:val="0005620E"/>
    <w:rsid w:val="000D0D8A"/>
    <w:rsid w:val="000F10FA"/>
    <w:rsid w:val="001048AA"/>
    <w:rsid w:val="00143A86"/>
    <w:rsid w:val="00164108"/>
    <w:rsid w:val="00165CD7"/>
    <w:rsid w:val="001F0719"/>
    <w:rsid w:val="002E28B1"/>
    <w:rsid w:val="00304AC2"/>
    <w:rsid w:val="003E4D05"/>
    <w:rsid w:val="003F0387"/>
    <w:rsid w:val="00583DC0"/>
    <w:rsid w:val="00592191"/>
    <w:rsid w:val="00592662"/>
    <w:rsid w:val="006632F7"/>
    <w:rsid w:val="00666E78"/>
    <w:rsid w:val="00674D10"/>
    <w:rsid w:val="006F3CC9"/>
    <w:rsid w:val="00775C47"/>
    <w:rsid w:val="007F0090"/>
    <w:rsid w:val="008E346E"/>
    <w:rsid w:val="009972A7"/>
    <w:rsid w:val="00A57EFF"/>
    <w:rsid w:val="00A702F2"/>
    <w:rsid w:val="00B900E9"/>
    <w:rsid w:val="00B97D55"/>
    <w:rsid w:val="00C0603F"/>
    <w:rsid w:val="00CC7A9E"/>
    <w:rsid w:val="00D02360"/>
    <w:rsid w:val="00D37C0C"/>
    <w:rsid w:val="00E64FA8"/>
    <w:rsid w:val="00EA2311"/>
    <w:rsid w:val="00F4528E"/>
    <w:rsid w:val="00F94EA5"/>
    <w:rsid w:val="037E7F16"/>
    <w:rsid w:val="06E501AE"/>
    <w:rsid w:val="08EF1322"/>
    <w:rsid w:val="0AB42891"/>
    <w:rsid w:val="0B885891"/>
    <w:rsid w:val="0C2E46E0"/>
    <w:rsid w:val="0C82204B"/>
    <w:rsid w:val="0F703417"/>
    <w:rsid w:val="0FAD2C88"/>
    <w:rsid w:val="109815F6"/>
    <w:rsid w:val="10C77088"/>
    <w:rsid w:val="11394059"/>
    <w:rsid w:val="1274014E"/>
    <w:rsid w:val="147451EE"/>
    <w:rsid w:val="174A1330"/>
    <w:rsid w:val="175D0716"/>
    <w:rsid w:val="184B2586"/>
    <w:rsid w:val="186E5C3A"/>
    <w:rsid w:val="18A1296A"/>
    <w:rsid w:val="1A117A9B"/>
    <w:rsid w:val="1ADB4DF9"/>
    <w:rsid w:val="1B3B5E48"/>
    <w:rsid w:val="1C5004E4"/>
    <w:rsid w:val="1F8E5E23"/>
    <w:rsid w:val="20C5730E"/>
    <w:rsid w:val="2405187F"/>
    <w:rsid w:val="241B45CD"/>
    <w:rsid w:val="245811FC"/>
    <w:rsid w:val="24E9527E"/>
    <w:rsid w:val="273C5AB1"/>
    <w:rsid w:val="276B5776"/>
    <w:rsid w:val="28AE53EE"/>
    <w:rsid w:val="29F2108E"/>
    <w:rsid w:val="2B9E59A3"/>
    <w:rsid w:val="2BE30CBC"/>
    <w:rsid w:val="2E7E5808"/>
    <w:rsid w:val="2EA8776B"/>
    <w:rsid w:val="2EF96A1D"/>
    <w:rsid w:val="2F4C4A5D"/>
    <w:rsid w:val="32125F2A"/>
    <w:rsid w:val="33546AED"/>
    <w:rsid w:val="33FA66C7"/>
    <w:rsid w:val="34395FE8"/>
    <w:rsid w:val="34715664"/>
    <w:rsid w:val="356E5E00"/>
    <w:rsid w:val="357C3F66"/>
    <w:rsid w:val="375F20F7"/>
    <w:rsid w:val="39ED5506"/>
    <w:rsid w:val="3A592D3D"/>
    <w:rsid w:val="3A76270F"/>
    <w:rsid w:val="3B192261"/>
    <w:rsid w:val="3DB24393"/>
    <w:rsid w:val="3DB972A7"/>
    <w:rsid w:val="41554743"/>
    <w:rsid w:val="41EF1D20"/>
    <w:rsid w:val="43460577"/>
    <w:rsid w:val="46690858"/>
    <w:rsid w:val="47592858"/>
    <w:rsid w:val="48FA5200"/>
    <w:rsid w:val="4C307368"/>
    <w:rsid w:val="4D3D025A"/>
    <w:rsid w:val="4DE623BE"/>
    <w:rsid w:val="4E1912B3"/>
    <w:rsid w:val="4EE67E7A"/>
    <w:rsid w:val="4FC51DE9"/>
    <w:rsid w:val="50BE017A"/>
    <w:rsid w:val="51DE5AA5"/>
    <w:rsid w:val="52BC385D"/>
    <w:rsid w:val="54A13961"/>
    <w:rsid w:val="555246FA"/>
    <w:rsid w:val="57603520"/>
    <w:rsid w:val="57CD56A1"/>
    <w:rsid w:val="581029EE"/>
    <w:rsid w:val="589F1272"/>
    <w:rsid w:val="596F7098"/>
    <w:rsid w:val="5A1F7875"/>
    <w:rsid w:val="5D6E2C4F"/>
    <w:rsid w:val="5FA118AD"/>
    <w:rsid w:val="5FBC7836"/>
    <w:rsid w:val="5FD34A11"/>
    <w:rsid w:val="6025386C"/>
    <w:rsid w:val="60D35EB8"/>
    <w:rsid w:val="62A5758E"/>
    <w:rsid w:val="633B4CC0"/>
    <w:rsid w:val="661F495E"/>
    <w:rsid w:val="675B0CBA"/>
    <w:rsid w:val="6A4304F2"/>
    <w:rsid w:val="6A4474BD"/>
    <w:rsid w:val="6B063525"/>
    <w:rsid w:val="6D3948C3"/>
    <w:rsid w:val="6D9D672A"/>
    <w:rsid w:val="6EF46AE4"/>
    <w:rsid w:val="6F037FA3"/>
    <w:rsid w:val="6FDE745B"/>
    <w:rsid w:val="6FFF388E"/>
    <w:rsid w:val="72EB04A3"/>
    <w:rsid w:val="745911D3"/>
    <w:rsid w:val="746D3BCB"/>
    <w:rsid w:val="78B84FC4"/>
    <w:rsid w:val="7D8B4818"/>
    <w:rsid w:val="7DBE4BDD"/>
    <w:rsid w:val="7E393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4">
    <w:name w:val="heading 2"/>
    <w:basedOn w:val="1"/>
    <w:next w:val="5"/>
    <w:qFormat/>
    <w:uiPriority w:val="0"/>
    <w:pPr>
      <w:keepNext/>
      <w:keepLines/>
      <w:numPr>
        <w:ilvl w:val="1"/>
        <w:numId w:val="1"/>
      </w:numPr>
      <w:spacing w:before="260" w:after="260"/>
      <w:outlineLvl w:val="1"/>
    </w:pPr>
    <w:rPr>
      <w:rFonts w:ascii="Arial" w:hAnsi="Arial" w:cs="Arial"/>
      <w:b/>
      <w:bCs/>
      <w:sz w:val="24"/>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paragraph" w:styleId="5">
    <w:name w:val="Normal Indent"/>
    <w:basedOn w:val="1"/>
    <w:qFormat/>
    <w:uiPriority w:val="0"/>
    <w:pPr>
      <w:adjustRightInd w:val="0"/>
      <w:ind w:firstLine="420"/>
      <w:jc w:val="left"/>
      <w:textAlignment w:val="baseline"/>
    </w:pPr>
    <w:rPr>
      <w:rFonts w:eastAsia="楷体_GB2312"/>
      <w:kern w:val="0"/>
      <w:sz w:val="24"/>
    </w:rPr>
  </w:style>
  <w:style w:type="paragraph" w:styleId="6">
    <w:name w:val="Body Text"/>
    <w:basedOn w:val="1"/>
    <w:qFormat/>
    <w:uiPriority w:val="0"/>
    <w:pPr>
      <w:spacing w:line="400" w:lineRule="exact"/>
    </w:pPr>
    <w:rPr>
      <w:rFonts w:ascii="楷体_GB2312"/>
      <w:sz w:val="28"/>
    </w:rPr>
  </w:style>
  <w:style w:type="paragraph" w:styleId="7">
    <w:name w:val="Body Text Indent"/>
    <w:basedOn w:val="1"/>
    <w:next w:val="8"/>
    <w:qFormat/>
    <w:uiPriority w:val="0"/>
    <w:pPr>
      <w:spacing w:after="120"/>
      <w:ind w:left="420" w:leftChars="200"/>
    </w:pPr>
    <w:rPr>
      <w:szCs w:val="24"/>
    </w:rPr>
  </w:style>
  <w:style w:type="paragraph" w:styleId="8">
    <w:name w:val="envelope return"/>
    <w:basedOn w:val="1"/>
    <w:unhideWhenUsed/>
    <w:qFormat/>
    <w:uiPriority w:val="99"/>
    <w:pPr>
      <w:snapToGrid w:val="0"/>
    </w:pPr>
    <w:rPr>
      <w:rFonts w:ascii="Arial" w:hAnsi="Arial"/>
    </w:rPr>
  </w:style>
  <w:style w:type="paragraph" w:styleId="9">
    <w:name w:val="index 4"/>
    <w:basedOn w:val="1"/>
    <w:next w:val="1"/>
    <w:unhideWhenUsed/>
    <w:qFormat/>
    <w:uiPriority w:val="99"/>
    <w:pPr>
      <w:ind w:left="600" w:leftChars="600"/>
    </w:pPr>
  </w:style>
  <w:style w:type="paragraph" w:styleId="10">
    <w:name w:val="Plain Text"/>
    <w:basedOn w:val="1"/>
    <w:unhideWhenUsed/>
    <w:qFormat/>
    <w:uiPriority w:val="99"/>
    <w:pPr>
      <w:ind w:left="420"/>
      <w:jc w:val="left"/>
    </w:pPr>
    <w:rPr>
      <w:rFonts w:ascii="宋体" w:hAnsi="Courier New" w:cs="Courier New"/>
      <w:kern w:val="0"/>
      <w:sz w:val="20"/>
      <w:szCs w:val="21"/>
    </w:rPr>
  </w:style>
  <w:style w:type="paragraph" w:styleId="11">
    <w:name w:val="footer"/>
    <w:basedOn w:val="1"/>
    <w:qFormat/>
    <w:uiPriority w:val="99"/>
    <w:pPr>
      <w:tabs>
        <w:tab w:val="center" w:pos="4153"/>
        <w:tab w:val="right" w:pos="8306"/>
      </w:tabs>
      <w:snapToGrid w:val="0"/>
      <w:jc w:val="left"/>
    </w:pPr>
    <w:rPr>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0"/>
    <w:pPr>
      <w:adjustRightInd w:val="0"/>
      <w:jc w:val="left"/>
      <w:textAlignment w:val="baseline"/>
    </w:pPr>
    <w:rPr>
      <w:rFonts w:eastAsia="楷体_GB2312"/>
      <w:sz w:val="24"/>
    </w:rPr>
  </w:style>
  <w:style w:type="paragraph" w:styleId="14">
    <w:name w:val="Normal (Web)"/>
    <w:basedOn w:val="1"/>
    <w:qFormat/>
    <w:uiPriority w:val="0"/>
    <w:pPr>
      <w:spacing w:before="100" w:beforeAutospacing="1" w:after="100" w:afterAutospacing="1"/>
      <w:jc w:val="left"/>
    </w:pPr>
    <w:rPr>
      <w:rFonts w:ascii="Calibri" w:hAnsi="Calibri"/>
      <w:kern w:val="0"/>
      <w:sz w:val="24"/>
      <w:szCs w:val="24"/>
    </w:rPr>
  </w:style>
  <w:style w:type="paragraph" w:styleId="15">
    <w:name w:val="Body Text First Indent 2"/>
    <w:basedOn w:val="7"/>
    <w:unhideWhenUsed/>
    <w:qFormat/>
    <w:uiPriority w:val="99"/>
    <w:pPr>
      <w:ind w:firstLine="420" w:firstLineChars="200"/>
    </w:p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Strong"/>
    <w:qFormat/>
    <w:uiPriority w:val="0"/>
  </w:style>
  <w:style w:type="character" w:styleId="20">
    <w:name w:val="page number"/>
    <w:basedOn w:val="18"/>
    <w:qFormat/>
    <w:uiPriority w:val="0"/>
  </w:style>
  <w:style w:type="character" w:styleId="21">
    <w:name w:val="FollowedHyperlink"/>
    <w:basedOn w:val="18"/>
    <w:qFormat/>
    <w:uiPriority w:val="0"/>
    <w:rPr>
      <w:color w:val="800080"/>
      <w:u w:val="none"/>
    </w:rPr>
  </w:style>
  <w:style w:type="character" w:styleId="22">
    <w:name w:val="HTML Definition"/>
    <w:basedOn w:val="18"/>
    <w:qFormat/>
    <w:uiPriority w:val="0"/>
  </w:style>
  <w:style w:type="character" w:styleId="23">
    <w:name w:val="HTML Typewriter"/>
    <w:basedOn w:val="18"/>
    <w:qFormat/>
    <w:uiPriority w:val="0"/>
    <w:rPr>
      <w:rFonts w:hint="default" w:ascii="monospace" w:hAnsi="monospace" w:eastAsia="monospace" w:cs="monospace"/>
      <w:sz w:val="20"/>
    </w:rPr>
  </w:style>
  <w:style w:type="character" w:styleId="24">
    <w:name w:val="HTML Acronym"/>
    <w:basedOn w:val="18"/>
    <w:qFormat/>
    <w:uiPriority w:val="0"/>
  </w:style>
  <w:style w:type="character" w:styleId="25">
    <w:name w:val="HTML Variable"/>
    <w:basedOn w:val="18"/>
    <w:qFormat/>
    <w:uiPriority w:val="0"/>
  </w:style>
  <w:style w:type="character" w:styleId="26">
    <w:name w:val="Hyperlink"/>
    <w:basedOn w:val="18"/>
    <w:qFormat/>
    <w:uiPriority w:val="0"/>
    <w:rPr>
      <w:color w:val="0000FF"/>
      <w:u w:val="none"/>
    </w:rPr>
  </w:style>
  <w:style w:type="character" w:styleId="27">
    <w:name w:val="HTML Code"/>
    <w:basedOn w:val="18"/>
    <w:qFormat/>
    <w:uiPriority w:val="0"/>
    <w:rPr>
      <w:rFonts w:hint="default" w:ascii="monospace" w:hAnsi="monospace" w:eastAsia="monospace" w:cs="monospace"/>
      <w:sz w:val="20"/>
    </w:rPr>
  </w:style>
  <w:style w:type="character" w:styleId="28">
    <w:name w:val="HTML Cite"/>
    <w:basedOn w:val="18"/>
    <w:qFormat/>
    <w:uiPriority w:val="0"/>
  </w:style>
  <w:style w:type="character" w:styleId="29">
    <w:name w:val="HTML Keyboard"/>
    <w:basedOn w:val="18"/>
    <w:qFormat/>
    <w:uiPriority w:val="0"/>
    <w:rPr>
      <w:rFonts w:hint="default" w:ascii="monospace" w:hAnsi="monospace" w:eastAsia="monospace" w:cs="monospace"/>
      <w:sz w:val="20"/>
    </w:rPr>
  </w:style>
  <w:style w:type="character" w:styleId="30">
    <w:name w:val="HTML Sample"/>
    <w:basedOn w:val="18"/>
    <w:qFormat/>
    <w:uiPriority w:val="0"/>
    <w:rPr>
      <w:rFonts w:ascii="monospace" w:hAnsi="monospace" w:eastAsia="monospace" w:cs="monospace"/>
    </w:rPr>
  </w:style>
  <w:style w:type="paragraph" w:customStyle="1" w:styleId="31">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paragraph" w:styleId="32">
    <w:name w:val="List Paragraph"/>
    <w:basedOn w:val="1"/>
    <w:qFormat/>
    <w:uiPriority w:val="99"/>
    <w:pPr>
      <w:ind w:firstLine="420" w:firstLineChars="200"/>
    </w:pPr>
  </w:style>
  <w:style w:type="paragraph" w:customStyle="1" w:styleId="33">
    <w:name w:val="正文文稿"/>
    <w:basedOn w:val="1"/>
    <w:qFormat/>
    <w:uiPriority w:val="0"/>
    <w:pPr>
      <w:spacing w:line="460" w:lineRule="exact"/>
      <w:ind w:firstLine="200" w:firstLineChars="200"/>
    </w:pPr>
    <w:rPr>
      <w:rFonts w:ascii="仿宋_GB2312" w:eastAsia="仿宋_GB2312"/>
      <w:bCs/>
      <w:kern w:val="28"/>
      <w:sz w:val="28"/>
      <w:szCs w:val="24"/>
    </w:rPr>
  </w:style>
  <w:style w:type="paragraph" w:customStyle="1" w:styleId="34">
    <w:name w:val="1.1"/>
    <w:basedOn w:val="33"/>
    <w:next w:val="33"/>
    <w:qFormat/>
    <w:uiPriority w:val="0"/>
    <w:pPr>
      <w:outlineLvl w:val="1"/>
    </w:pPr>
    <w:rPr>
      <w:b/>
      <w:bCs w:val="0"/>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E06EA0-793E-4656-A7BB-857E5EF1AAF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1669</Words>
  <Characters>9515</Characters>
  <Lines>79</Lines>
  <Paragraphs>22</Paragraphs>
  <TotalTime>10</TotalTime>
  <ScaleCrop>false</ScaleCrop>
  <LinksUpToDate>false</LinksUpToDate>
  <CharactersWithSpaces>11162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2019-08-18T01:46:00Z</dcterms:created>
  <dc:creator>Administrator</dc:creator>
  <cp:lastModifiedBy>Administrator</cp:lastModifiedBy>
  <dcterms:modified xsi:type="dcterms:W3CDTF">2020-08-27T06:42:34Z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