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2"/>
        <w:overflowPunct w:val="0"/>
        <w:adjustRightInd/>
        <w:textAlignment w:val="auto"/>
        <w:rPr>
          <w:rFonts w:ascii="仿宋_GB2312" w:hAnsi="宋体" w:eastAsia="仿宋_GB2312"/>
        </w:rPr>
      </w:pPr>
    </w:p>
    <w:p>
      <w:pPr>
        <w:widowControl/>
        <w:jc w:val="center"/>
        <w:rPr>
          <w:rFonts w:hint="default" w:ascii="宋体" w:hAnsi="宋体" w:eastAsia="宋体"/>
          <w:b/>
          <w:w w:val="80"/>
          <w:sz w:val="52"/>
          <w:szCs w:val="52"/>
          <w:lang w:val="en-US" w:eastAsia="zh-CN"/>
        </w:rPr>
      </w:pPr>
      <w:r>
        <w:rPr>
          <w:rFonts w:ascii="宋体" w:hAnsi="宋体" w:eastAsia="宋体"/>
          <w:b/>
          <w:w w:val="80"/>
          <w:sz w:val="52"/>
          <w:szCs w:val="52"/>
        </w:rPr>
        <w:t>南通</w:t>
      </w:r>
      <w:r>
        <w:rPr>
          <w:rFonts w:hint="eastAsia" w:ascii="宋体" w:hAnsi="宋体" w:eastAsia="宋体"/>
          <w:b/>
          <w:w w:val="80"/>
          <w:sz w:val="52"/>
          <w:szCs w:val="52"/>
          <w:lang w:val="en-US" w:eastAsia="zh-CN"/>
        </w:rPr>
        <w:t>产研院</w:t>
      </w:r>
    </w:p>
    <w:p>
      <w:pPr>
        <w:spacing w:line="480" w:lineRule="exact"/>
        <w:jc w:val="center"/>
        <w:rPr>
          <w:rFonts w:asciiTheme="minorEastAsia" w:hAnsiTheme="minorEastAsia"/>
          <w:b/>
          <w:sz w:val="44"/>
          <w:szCs w:val="44"/>
        </w:rPr>
      </w:pPr>
      <w:bookmarkStart w:id="0" w:name="_Hlk530213341"/>
      <w:r>
        <w:rPr>
          <w:rFonts w:hint="eastAsia" w:ascii="宋体" w:hAnsi="宋体" w:eastAsia="宋体"/>
          <w:b/>
          <w:w w:val="80"/>
          <w:sz w:val="44"/>
          <w:szCs w:val="44"/>
        </w:rPr>
        <w:t>3号楼6层办公用房</w:t>
      </w:r>
      <w:r>
        <w:rPr>
          <w:rFonts w:hint="eastAsia" w:asciiTheme="minorEastAsia" w:hAnsiTheme="minorEastAsia"/>
          <w:b/>
          <w:sz w:val="44"/>
          <w:szCs w:val="44"/>
        </w:rPr>
        <w:t>活动家具采购安装项目</w:t>
      </w:r>
      <w:bookmarkEnd w:id="0"/>
    </w:p>
    <w:p>
      <w:pPr>
        <w:tabs>
          <w:tab w:val="left" w:pos="1050"/>
          <w:tab w:val="right" w:leader="dot" w:pos="9402"/>
        </w:tabs>
        <w:spacing w:line="520" w:lineRule="exact"/>
        <w:jc w:val="center"/>
        <w:rPr>
          <w:rFonts w:ascii="仿宋_GB2312" w:eastAsia="仿宋_GB2312"/>
          <w:w w:val="80"/>
          <w:sz w:val="44"/>
          <w:szCs w:val="44"/>
        </w:rPr>
      </w:pPr>
    </w:p>
    <w:p>
      <w:pPr>
        <w:tabs>
          <w:tab w:val="left" w:pos="6300"/>
        </w:tabs>
        <w:snapToGrid w:val="0"/>
        <w:spacing w:line="300" w:lineRule="auto"/>
        <w:jc w:val="center"/>
        <w:rPr>
          <w:rFonts w:ascii="Arial" w:hAnsi="Arial" w:eastAsia="黑体"/>
          <w:w w:val="80"/>
          <w:sz w:val="84"/>
        </w:rPr>
      </w:pPr>
    </w:p>
    <w:p>
      <w:pPr>
        <w:tabs>
          <w:tab w:val="left" w:pos="1050"/>
          <w:tab w:val="right" w:leader="dot" w:pos="9402"/>
        </w:tabs>
        <w:spacing w:line="1600" w:lineRule="exact"/>
        <w:jc w:val="center"/>
        <w:rPr>
          <w:rFonts w:ascii="仿宋_GB2312" w:eastAsia="仿宋_GB2312"/>
          <w:sz w:val="72"/>
          <w:szCs w:val="72"/>
        </w:rPr>
      </w:pPr>
      <w:r>
        <w:rPr>
          <w:rFonts w:hint="eastAsia" w:ascii="宋体" w:hAnsi="宋体" w:eastAsia="宋体"/>
          <w:b/>
          <w:w w:val="80"/>
          <w:sz w:val="72"/>
          <w:szCs w:val="72"/>
        </w:rPr>
        <w:t>招标文件</w:t>
      </w:r>
    </w:p>
    <w:p>
      <w:pPr>
        <w:tabs>
          <w:tab w:val="left" w:pos="1050"/>
          <w:tab w:val="right" w:leader="dot" w:pos="9402"/>
        </w:tabs>
        <w:spacing w:line="520" w:lineRule="exact"/>
        <w:jc w:val="center"/>
        <w:rPr>
          <w:rFonts w:ascii="宋体" w:hAnsi="宋体" w:eastAsia="宋体"/>
          <w:b/>
          <w:w w:val="80"/>
          <w:sz w:val="32"/>
          <w:szCs w:val="32"/>
        </w:rPr>
      </w:pPr>
      <w:r>
        <w:rPr>
          <w:rFonts w:hint="eastAsia" w:ascii="宋体" w:hAnsi="宋体" w:eastAsia="宋体"/>
          <w:b/>
          <w:w w:val="80"/>
          <w:sz w:val="32"/>
          <w:szCs w:val="32"/>
        </w:rPr>
        <w:t>（资格后审）</w:t>
      </w:r>
    </w:p>
    <w:p>
      <w:pPr>
        <w:tabs>
          <w:tab w:val="left" w:pos="1050"/>
          <w:tab w:val="right" w:leader="dot" w:pos="9402"/>
        </w:tabs>
        <w:spacing w:line="520" w:lineRule="exact"/>
        <w:jc w:val="center"/>
        <w:rPr>
          <w:rFonts w:ascii="宋体" w:hAnsi="宋体" w:eastAsia="宋体"/>
          <w:b/>
          <w:w w:val="80"/>
          <w:sz w:val="32"/>
          <w:szCs w:val="32"/>
        </w:rPr>
      </w:pPr>
    </w:p>
    <w:p>
      <w:pPr>
        <w:tabs>
          <w:tab w:val="left" w:pos="1050"/>
          <w:tab w:val="right" w:leader="dot" w:pos="9402"/>
        </w:tabs>
        <w:spacing w:line="520" w:lineRule="exact"/>
        <w:jc w:val="center"/>
        <w:rPr>
          <w:rFonts w:ascii="宋体" w:hAnsi="宋体" w:eastAsia="宋体"/>
          <w:b/>
          <w:w w:val="80"/>
          <w:sz w:val="32"/>
          <w:szCs w:val="32"/>
        </w:rPr>
      </w:pPr>
    </w:p>
    <w:p>
      <w:pPr>
        <w:tabs>
          <w:tab w:val="left" w:pos="1050"/>
          <w:tab w:val="right" w:leader="dot" w:pos="9402"/>
        </w:tabs>
        <w:spacing w:line="520" w:lineRule="exact"/>
        <w:jc w:val="center"/>
        <w:rPr>
          <w:rFonts w:ascii="宋体" w:hAnsi="宋体" w:eastAsia="宋体"/>
          <w:b/>
          <w:w w:val="80"/>
          <w:sz w:val="32"/>
          <w:szCs w:val="32"/>
        </w:rPr>
      </w:pPr>
    </w:p>
    <w:p>
      <w:pPr>
        <w:tabs>
          <w:tab w:val="left" w:pos="1050"/>
          <w:tab w:val="right" w:leader="dot" w:pos="9402"/>
        </w:tabs>
        <w:spacing w:line="520" w:lineRule="exact"/>
        <w:jc w:val="center"/>
        <w:rPr>
          <w:rFonts w:ascii="宋体" w:hAnsi="宋体" w:eastAsia="宋体"/>
          <w:b/>
          <w:w w:val="80"/>
          <w:sz w:val="32"/>
          <w:szCs w:val="32"/>
        </w:rPr>
      </w:pPr>
    </w:p>
    <w:p>
      <w:pPr>
        <w:tabs>
          <w:tab w:val="left" w:pos="1050"/>
          <w:tab w:val="right" w:leader="dot" w:pos="9402"/>
        </w:tabs>
        <w:spacing w:line="520" w:lineRule="exact"/>
        <w:jc w:val="center"/>
        <w:rPr>
          <w:rFonts w:ascii="宋体" w:hAnsi="宋体" w:eastAsia="宋体"/>
          <w:b/>
          <w:w w:val="80"/>
          <w:sz w:val="32"/>
          <w:szCs w:val="32"/>
        </w:rPr>
      </w:pPr>
    </w:p>
    <w:p>
      <w:pPr>
        <w:tabs>
          <w:tab w:val="left" w:pos="1050"/>
          <w:tab w:val="right" w:leader="dot" w:pos="9402"/>
        </w:tabs>
        <w:spacing w:line="520" w:lineRule="exact"/>
        <w:jc w:val="center"/>
        <w:rPr>
          <w:rFonts w:ascii="宋体" w:hAnsi="宋体" w:eastAsia="宋体"/>
          <w:b/>
          <w:w w:val="80"/>
          <w:sz w:val="32"/>
          <w:szCs w:val="32"/>
        </w:rPr>
      </w:pPr>
    </w:p>
    <w:p>
      <w:pPr>
        <w:tabs>
          <w:tab w:val="left" w:pos="1050"/>
          <w:tab w:val="right" w:leader="dot" w:pos="9402"/>
        </w:tabs>
        <w:spacing w:line="520" w:lineRule="exact"/>
        <w:jc w:val="center"/>
        <w:rPr>
          <w:rFonts w:ascii="宋体" w:hAnsi="宋体" w:eastAsia="宋体"/>
          <w:b/>
          <w:w w:val="80"/>
          <w:sz w:val="32"/>
          <w:szCs w:val="32"/>
        </w:rPr>
      </w:pPr>
    </w:p>
    <w:p>
      <w:pPr>
        <w:tabs>
          <w:tab w:val="left" w:pos="1050"/>
          <w:tab w:val="right" w:leader="dot" w:pos="9402"/>
        </w:tabs>
        <w:spacing w:line="520" w:lineRule="exact"/>
        <w:rPr>
          <w:rFonts w:ascii="宋体" w:hAnsi="宋体" w:eastAsia="宋体"/>
          <w:b/>
          <w:w w:val="80"/>
          <w:sz w:val="32"/>
          <w:szCs w:val="32"/>
        </w:rPr>
      </w:pPr>
    </w:p>
    <w:p>
      <w:pPr>
        <w:tabs>
          <w:tab w:val="left" w:pos="1050"/>
          <w:tab w:val="right" w:leader="dot" w:pos="9402"/>
        </w:tabs>
        <w:spacing w:line="520" w:lineRule="exact"/>
        <w:ind w:firstLine="2058" w:firstLineChars="800"/>
        <w:rPr>
          <w:rFonts w:ascii="宋体" w:hAnsi="宋体" w:eastAsia="宋体"/>
          <w:b/>
          <w:w w:val="80"/>
          <w:sz w:val="28"/>
          <w:szCs w:val="28"/>
        </w:rPr>
      </w:pPr>
      <w:r>
        <w:rPr>
          <w:rFonts w:hint="eastAsia" w:ascii="宋体" w:hAnsi="宋体" w:eastAsia="宋体"/>
          <w:b/>
          <w:w w:val="80"/>
          <w:sz w:val="32"/>
          <w:szCs w:val="32"/>
        </w:rPr>
        <w:t>采  购 单  位：江苏宽通无线通信科技有限公司</w:t>
      </w:r>
      <w:r>
        <w:rPr>
          <w:rFonts w:ascii="宋体" w:hAnsi="宋体" w:eastAsia="宋体"/>
          <w:b/>
          <w:w w:val="80"/>
          <w:sz w:val="28"/>
          <w:szCs w:val="28"/>
        </w:rPr>
        <w:t xml:space="preserve"> </w:t>
      </w:r>
    </w:p>
    <w:p>
      <w:pPr>
        <w:tabs>
          <w:tab w:val="left" w:pos="1050"/>
          <w:tab w:val="right" w:leader="dot" w:pos="9402"/>
        </w:tabs>
        <w:spacing w:line="520" w:lineRule="exact"/>
        <w:jc w:val="center"/>
        <w:rPr>
          <w:rFonts w:ascii="宋体" w:hAnsi="宋体" w:eastAsia="宋体"/>
          <w:b/>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238" w:right="851" w:bottom="851" w:left="1418" w:header="851" w:footer="992" w:gutter="0"/>
          <w:pgNumType w:start="1"/>
          <w:cols w:space="720" w:num="1"/>
          <w:titlePg/>
          <w:docGrid w:linePitch="380" w:charSpace="-5735"/>
        </w:sectPr>
      </w:pPr>
      <w:r>
        <w:rPr>
          <w:rFonts w:hint="eastAsia" w:ascii="宋体" w:hAnsi="宋体" w:eastAsia="宋体"/>
          <w:b/>
          <w:w w:val="80"/>
          <w:sz w:val="28"/>
          <w:szCs w:val="28"/>
        </w:rPr>
        <w:t>二○二一年三月</w:t>
      </w:r>
    </w:p>
    <w:p>
      <w:pPr>
        <w:tabs>
          <w:tab w:val="left" w:pos="1050"/>
          <w:tab w:val="right" w:leader="dot" w:pos="9402"/>
        </w:tabs>
        <w:spacing w:beforeLines="100" w:line="600" w:lineRule="exact"/>
        <w:outlineLvl w:val="0"/>
        <w:rPr>
          <w:rFonts w:ascii="宋体" w:hAnsi="宋体" w:eastAsia="宋体"/>
          <w:b/>
          <w:w w:val="80"/>
          <w:sz w:val="32"/>
          <w:szCs w:val="32"/>
        </w:rPr>
      </w:pPr>
      <w:bookmarkStart w:id="1" w:name="_Toc363573853"/>
      <w:bookmarkStart w:id="2" w:name="_Toc4957"/>
      <w:r>
        <w:rPr>
          <w:rFonts w:hint="eastAsia" w:ascii="宋体" w:hAnsi="宋体" w:eastAsia="宋体"/>
          <w:b/>
          <w:w w:val="80"/>
          <w:sz w:val="32"/>
          <w:szCs w:val="32"/>
        </w:rPr>
        <w:t xml:space="preserve">第一章  </w:t>
      </w:r>
      <w:bookmarkEnd w:id="1"/>
      <w:r>
        <w:rPr>
          <w:rFonts w:hint="eastAsia" w:ascii="宋体" w:hAnsi="宋体" w:eastAsia="宋体"/>
          <w:b/>
          <w:w w:val="80"/>
          <w:sz w:val="32"/>
          <w:szCs w:val="32"/>
        </w:rPr>
        <w:t>招标公告</w:t>
      </w:r>
      <w:bookmarkEnd w:id="2"/>
    </w:p>
    <w:p>
      <w:pPr>
        <w:snapToGrid w:val="0"/>
        <w:spacing w:line="420" w:lineRule="exact"/>
        <w:ind w:left="-2" w:leftChars="-1" w:firstLine="429"/>
        <w:rPr>
          <w:rFonts w:ascii="仿宋_GB2312" w:eastAsia="仿宋_GB2312"/>
          <w:sz w:val="24"/>
          <w:szCs w:val="24"/>
        </w:rPr>
      </w:pPr>
      <w:r>
        <w:rPr>
          <w:rFonts w:hint="eastAsia" w:eastAsia="仿宋_GB2312"/>
          <w:sz w:val="24"/>
          <w:szCs w:val="24"/>
        </w:rPr>
        <w:t>一、项目名称：</w:t>
      </w:r>
      <w:bookmarkStart w:id="3" w:name="OLE_LINK5"/>
      <w:bookmarkStart w:id="4" w:name="OLE_LINK6"/>
      <w:r>
        <w:rPr>
          <w:rFonts w:hint="eastAsia" w:eastAsia="仿宋_GB2312"/>
          <w:sz w:val="24"/>
          <w:szCs w:val="24"/>
        </w:rPr>
        <w:t>南通市崇川区崇川路58号</w:t>
      </w:r>
      <w:r>
        <w:rPr>
          <w:rFonts w:hint="eastAsia" w:eastAsia="仿宋_GB2312"/>
          <w:sz w:val="24"/>
          <w:szCs w:val="24"/>
          <w:lang w:eastAsia="zh-CN"/>
        </w:rPr>
        <w:t>南通产研院</w:t>
      </w:r>
      <w:r>
        <w:rPr>
          <w:rFonts w:hint="eastAsia" w:eastAsia="仿宋_GB2312"/>
          <w:sz w:val="24"/>
          <w:szCs w:val="24"/>
        </w:rPr>
        <w:t>3号楼6层办公用房活动家具采购安装项目</w:t>
      </w:r>
      <w:bookmarkEnd w:id="3"/>
      <w:bookmarkEnd w:id="4"/>
    </w:p>
    <w:p>
      <w:pPr>
        <w:snapToGrid w:val="0"/>
        <w:spacing w:line="420" w:lineRule="exact"/>
        <w:ind w:left="-2" w:leftChars="-1" w:firstLine="429"/>
        <w:rPr>
          <w:rFonts w:eastAsia="仿宋_GB2312"/>
          <w:color w:val="000000" w:themeColor="text1"/>
          <w:sz w:val="24"/>
          <w:szCs w:val="24"/>
        </w:rPr>
      </w:pPr>
      <w:r>
        <w:rPr>
          <w:rFonts w:hint="eastAsia" w:eastAsia="仿宋_GB2312"/>
          <w:color w:val="000000" w:themeColor="text1"/>
          <w:sz w:val="24"/>
          <w:szCs w:val="24"/>
        </w:rPr>
        <w:t>二、项目预算：招标控制价：3万元。</w:t>
      </w:r>
      <w:r>
        <w:rPr>
          <w:rFonts w:hint="eastAsia" w:eastAsia="仿宋_GB2312"/>
          <w:b/>
          <w:color w:val="000000" w:themeColor="text1"/>
          <w:sz w:val="24"/>
          <w:szCs w:val="24"/>
        </w:rPr>
        <w:t>超过控制价为无效投标，本次招标为询价招标。</w:t>
      </w:r>
    </w:p>
    <w:p>
      <w:pPr>
        <w:snapToGrid w:val="0"/>
        <w:spacing w:line="420" w:lineRule="exact"/>
        <w:ind w:left="-2" w:leftChars="-1" w:firstLine="429"/>
        <w:rPr>
          <w:rFonts w:eastAsia="仿宋_GB2312"/>
          <w:sz w:val="24"/>
          <w:szCs w:val="24"/>
        </w:rPr>
      </w:pPr>
      <w:r>
        <w:rPr>
          <w:rFonts w:hint="eastAsia" w:eastAsia="仿宋_GB2312"/>
          <w:sz w:val="24"/>
          <w:szCs w:val="24"/>
        </w:rPr>
        <w:t>三、项目需求：南通市崇川区崇川路58号</w:t>
      </w:r>
      <w:r>
        <w:rPr>
          <w:rFonts w:hint="eastAsia" w:eastAsia="仿宋_GB2312"/>
          <w:sz w:val="24"/>
          <w:szCs w:val="24"/>
          <w:lang w:eastAsia="zh-CN"/>
        </w:rPr>
        <w:t>南通产研院</w:t>
      </w:r>
      <w:r>
        <w:rPr>
          <w:rFonts w:hint="eastAsia" w:eastAsia="仿宋_GB2312"/>
          <w:sz w:val="24"/>
          <w:szCs w:val="24"/>
        </w:rPr>
        <w:t>3号楼6层办公用房活动家具工程量清单。</w:t>
      </w:r>
      <w:bookmarkStart w:id="13" w:name="_GoBack"/>
      <w:bookmarkEnd w:id="13"/>
    </w:p>
    <w:p>
      <w:pPr>
        <w:snapToGrid w:val="0"/>
        <w:spacing w:line="420" w:lineRule="exact"/>
        <w:ind w:left="-2" w:leftChars="-1" w:firstLine="429"/>
        <w:rPr>
          <w:rFonts w:eastAsia="仿宋_GB2312"/>
          <w:sz w:val="24"/>
          <w:szCs w:val="24"/>
        </w:rPr>
      </w:pPr>
      <w:r>
        <w:rPr>
          <w:rFonts w:hint="eastAsia" w:eastAsia="仿宋_GB2312"/>
          <w:color w:val="000000" w:themeColor="text1"/>
          <w:sz w:val="24"/>
          <w:szCs w:val="24"/>
        </w:rPr>
        <w:t>四、供货期：自定标后所有产品应于30天</w:t>
      </w:r>
      <w:r>
        <w:rPr>
          <w:rFonts w:hint="eastAsia" w:eastAsia="仿宋_GB2312"/>
          <w:sz w:val="24"/>
          <w:szCs w:val="24"/>
        </w:rPr>
        <w:t>内完成定购或加工制作并送至采购人指定地点安装完毕。</w:t>
      </w:r>
    </w:p>
    <w:p>
      <w:pPr>
        <w:spacing w:line="420" w:lineRule="exact"/>
        <w:ind w:firstLine="480" w:firstLineChars="200"/>
        <w:rPr>
          <w:rFonts w:eastAsia="仿宋_GB2312"/>
          <w:color w:val="000000" w:themeColor="text1"/>
          <w:sz w:val="24"/>
          <w:szCs w:val="24"/>
        </w:rPr>
      </w:pPr>
      <w:r>
        <w:rPr>
          <w:rFonts w:hint="eastAsia" w:eastAsia="仿宋_GB2312"/>
          <w:kern w:val="0"/>
          <w:sz w:val="24"/>
          <w:szCs w:val="24"/>
        </w:rPr>
        <w:t>五、招标文件的获取：</w:t>
      </w:r>
      <w:r>
        <w:rPr>
          <w:rFonts w:hint="eastAsia" w:eastAsia="仿宋_GB2312"/>
          <w:sz w:val="24"/>
          <w:szCs w:val="24"/>
        </w:rPr>
        <w:t>南通市崇川区崇川路58号</w:t>
      </w:r>
      <w:r>
        <w:rPr>
          <w:rFonts w:hint="eastAsia" w:eastAsia="仿宋_GB2312"/>
          <w:sz w:val="24"/>
          <w:szCs w:val="24"/>
          <w:lang w:eastAsia="zh-CN"/>
        </w:rPr>
        <w:t>南通产研院</w:t>
      </w:r>
      <w:r>
        <w:rPr>
          <w:rFonts w:hint="eastAsia" w:eastAsia="仿宋_GB2312"/>
          <w:sz w:val="24"/>
          <w:szCs w:val="24"/>
        </w:rPr>
        <w:t>4号楼15层</w:t>
      </w:r>
    </w:p>
    <w:p>
      <w:pPr>
        <w:spacing w:line="420" w:lineRule="exact"/>
        <w:ind w:firstLine="480" w:firstLineChars="200"/>
        <w:rPr>
          <w:rFonts w:eastAsia="仿宋_GB2312"/>
          <w:sz w:val="24"/>
          <w:szCs w:val="24"/>
        </w:rPr>
      </w:pPr>
      <w:r>
        <w:rPr>
          <w:rFonts w:hint="eastAsia" w:eastAsia="仿宋_GB2312"/>
          <w:sz w:val="24"/>
          <w:szCs w:val="24"/>
        </w:rPr>
        <w:t>六、投标响应</w:t>
      </w:r>
      <w:r>
        <w:rPr>
          <w:rFonts w:eastAsia="仿宋_GB2312"/>
          <w:sz w:val="24"/>
          <w:szCs w:val="24"/>
        </w:rPr>
        <w:t>文件的递交</w:t>
      </w:r>
    </w:p>
    <w:p>
      <w:pPr>
        <w:spacing w:line="420" w:lineRule="exact"/>
        <w:ind w:firstLine="480" w:firstLineChars="200"/>
        <w:rPr>
          <w:rFonts w:eastAsia="仿宋_GB2312"/>
          <w:color w:val="000000" w:themeColor="text1"/>
          <w:sz w:val="24"/>
          <w:szCs w:val="24"/>
        </w:rPr>
      </w:pPr>
      <w:r>
        <w:rPr>
          <w:rFonts w:hint="eastAsia" w:eastAsia="仿宋_GB2312"/>
          <w:color w:val="000000" w:themeColor="text1"/>
          <w:sz w:val="24"/>
          <w:szCs w:val="24"/>
        </w:rPr>
        <w:t>1</w:t>
      </w:r>
      <w:r>
        <w:rPr>
          <w:rFonts w:eastAsia="仿宋_GB2312"/>
          <w:color w:val="000000" w:themeColor="text1"/>
          <w:sz w:val="24"/>
          <w:szCs w:val="24"/>
        </w:rPr>
        <w:t>.接收截止时间：</w:t>
      </w:r>
      <w:r>
        <w:rPr>
          <w:rFonts w:hint="eastAsia" w:eastAsia="仿宋_GB2312"/>
          <w:b/>
          <w:color w:val="000000" w:themeColor="text1"/>
          <w:sz w:val="24"/>
          <w:szCs w:val="24"/>
          <w:highlight w:val="yellow"/>
          <w:u w:val="thick" w:color="FF0000"/>
        </w:rPr>
        <w:t xml:space="preserve">2021年 3 </w:t>
      </w:r>
      <w:r>
        <w:rPr>
          <w:rFonts w:eastAsia="仿宋_GB2312"/>
          <w:b/>
          <w:color w:val="000000" w:themeColor="text1"/>
          <w:sz w:val="24"/>
          <w:szCs w:val="24"/>
          <w:highlight w:val="yellow"/>
          <w:u w:val="thick" w:color="FF0000"/>
        </w:rPr>
        <w:t>月</w:t>
      </w:r>
      <w:r>
        <w:rPr>
          <w:rFonts w:hint="eastAsia" w:eastAsia="仿宋_GB2312"/>
          <w:b/>
          <w:color w:val="000000" w:themeColor="text1"/>
          <w:sz w:val="24"/>
          <w:szCs w:val="24"/>
          <w:highlight w:val="yellow"/>
          <w:u w:val="thick" w:color="FF0000"/>
        </w:rPr>
        <w:t xml:space="preserve">  15</w:t>
      </w:r>
      <w:r>
        <w:rPr>
          <w:rFonts w:eastAsia="仿宋_GB2312"/>
          <w:b/>
          <w:color w:val="000000" w:themeColor="text1"/>
          <w:sz w:val="24"/>
          <w:szCs w:val="24"/>
          <w:highlight w:val="yellow"/>
          <w:u w:val="thick" w:color="FF0000"/>
        </w:rPr>
        <w:t>日</w:t>
      </w:r>
      <w:r>
        <w:rPr>
          <w:rFonts w:hint="eastAsia" w:eastAsia="仿宋_GB2312"/>
          <w:b/>
          <w:color w:val="000000" w:themeColor="text1"/>
          <w:sz w:val="24"/>
          <w:szCs w:val="24"/>
          <w:highlight w:val="yellow"/>
          <w:u w:val="thick" w:color="FF0000"/>
        </w:rPr>
        <w:t xml:space="preserve">  9 时  30  分前</w:t>
      </w:r>
      <w:r>
        <w:rPr>
          <w:rFonts w:hint="eastAsia" w:eastAsia="仿宋_GB2312"/>
          <w:color w:val="000000" w:themeColor="text1"/>
          <w:sz w:val="24"/>
          <w:szCs w:val="24"/>
          <w:highlight w:val="yellow"/>
        </w:rPr>
        <w:t>。</w:t>
      </w:r>
    </w:p>
    <w:p>
      <w:pPr>
        <w:spacing w:line="420" w:lineRule="exact"/>
        <w:ind w:firstLine="480" w:firstLineChars="200"/>
        <w:rPr>
          <w:rFonts w:eastAsia="仿宋_GB2312"/>
          <w:color w:val="000000" w:themeColor="text1"/>
          <w:sz w:val="24"/>
          <w:szCs w:val="24"/>
        </w:rPr>
      </w:pPr>
      <w:r>
        <w:rPr>
          <w:rFonts w:hint="eastAsia" w:eastAsia="仿宋_GB2312"/>
          <w:color w:val="000000" w:themeColor="text1"/>
          <w:sz w:val="24"/>
          <w:szCs w:val="24"/>
        </w:rPr>
        <w:t>2</w:t>
      </w:r>
      <w:r>
        <w:rPr>
          <w:rFonts w:eastAsia="仿宋_GB2312"/>
          <w:color w:val="000000" w:themeColor="text1"/>
          <w:sz w:val="24"/>
          <w:szCs w:val="24"/>
        </w:rPr>
        <w:t>.</w:t>
      </w:r>
      <w:r>
        <w:rPr>
          <w:rFonts w:hint="eastAsia" w:eastAsia="仿宋_GB2312"/>
          <w:color w:val="000000" w:themeColor="text1"/>
          <w:sz w:val="24"/>
          <w:szCs w:val="24"/>
        </w:rPr>
        <w:t>投标</w:t>
      </w:r>
      <w:r>
        <w:rPr>
          <w:rFonts w:eastAsia="仿宋_GB2312"/>
          <w:color w:val="000000" w:themeColor="text1"/>
          <w:sz w:val="24"/>
          <w:szCs w:val="24"/>
        </w:rPr>
        <w:t>响应文件接收地址：</w:t>
      </w:r>
      <w:r>
        <w:rPr>
          <w:rFonts w:hint="eastAsia" w:eastAsia="仿宋_GB2312"/>
          <w:sz w:val="24"/>
          <w:szCs w:val="24"/>
        </w:rPr>
        <w:t>南通市崇川区崇川路58号</w:t>
      </w:r>
      <w:r>
        <w:rPr>
          <w:rFonts w:hint="eastAsia" w:eastAsia="仿宋_GB2312"/>
          <w:sz w:val="24"/>
          <w:szCs w:val="24"/>
          <w:lang w:eastAsia="zh-CN"/>
        </w:rPr>
        <w:t>南通产研院</w:t>
      </w:r>
      <w:r>
        <w:rPr>
          <w:rFonts w:hint="eastAsia" w:eastAsia="仿宋_GB2312"/>
          <w:sz w:val="24"/>
          <w:szCs w:val="24"/>
        </w:rPr>
        <w:t>4号楼15层</w:t>
      </w:r>
    </w:p>
    <w:p>
      <w:pPr>
        <w:spacing w:line="420" w:lineRule="exact"/>
        <w:ind w:firstLine="480" w:firstLineChars="200"/>
        <w:rPr>
          <w:rFonts w:eastAsia="仿宋_GB2312"/>
          <w:color w:val="000000" w:themeColor="text1"/>
          <w:sz w:val="24"/>
          <w:szCs w:val="24"/>
        </w:rPr>
      </w:pPr>
      <w:r>
        <w:rPr>
          <w:rFonts w:hint="eastAsia" w:eastAsia="仿宋_GB2312"/>
          <w:color w:val="000000" w:themeColor="text1"/>
          <w:sz w:val="24"/>
          <w:szCs w:val="24"/>
        </w:rPr>
        <w:t>七、投标</w:t>
      </w:r>
      <w:r>
        <w:rPr>
          <w:rFonts w:eastAsia="仿宋_GB2312"/>
          <w:color w:val="000000" w:themeColor="text1"/>
          <w:sz w:val="24"/>
          <w:szCs w:val="24"/>
        </w:rPr>
        <w:t>响应文件有效期</w:t>
      </w:r>
      <w:r>
        <w:rPr>
          <w:rFonts w:hint="eastAsia" w:eastAsia="仿宋_GB2312"/>
          <w:color w:val="000000" w:themeColor="text1"/>
          <w:sz w:val="24"/>
          <w:szCs w:val="24"/>
        </w:rPr>
        <w:t>：7</w:t>
      </w:r>
      <w:r>
        <w:rPr>
          <w:rFonts w:eastAsia="仿宋_GB2312"/>
          <w:color w:val="000000" w:themeColor="text1"/>
          <w:sz w:val="24"/>
          <w:szCs w:val="24"/>
        </w:rPr>
        <w:t>个</w:t>
      </w:r>
      <w:r>
        <w:rPr>
          <w:rFonts w:hint="eastAsia" w:eastAsia="仿宋_GB2312"/>
          <w:color w:val="000000" w:themeColor="text1"/>
          <w:sz w:val="24"/>
          <w:szCs w:val="24"/>
        </w:rPr>
        <w:t>日历天（从响应文件接收截止之日算起）。</w:t>
      </w:r>
    </w:p>
    <w:p>
      <w:pPr>
        <w:spacing w:line="420" w:lineRule="exact"/>
        <w:ind w:firstLine="480" w:firstLineChars="200"/>
        <w:rPr>
          <w:rFonts w:eastAsia="仿宋_GB2312"/>
          <w:color w:val="000000" w:themeColor="text1"/>
          <w:sz w:val="24"/>
          <w:szCs w:val="24"/>
        </w:rPr>
      </w:pPr>
      <w:r>
        <w:rPr>
          <w:rFonts w:hint="eastAsia" w:eastAsia="仿宋_GB2312"/>
          <w:color w:val="000000" w:themeColor="text1"/>
          <w:sz w:val="24"/>
          <w:szCs w:val="24"/>
        </w:rPr>
        <w:t>八、开标、评标</w:t>
      </w:r>
    </w:p>
    <w:p>
      <w:pPr>
        <w:spacing w:line="420" w:lineRule="exact"/>
        <w:ind w:firstLine="120" w:firstLineChars="50"/>
        <w:rPr>
          <w:rFonts w:eastAsia="仿宋_GB2312"/>
          <w:sz w:val="24"/>
          <w:szCs w:val="24"/>
        </w:rPr>
      </w:pPr>
      <w:r>
        <w:rPr>
          <w:rFonts w:eastAsia="仿宋_GB2312"/>
          <w:color w:val="000000" w:themeColor="text1"/>
          <w:sz w:val="24"/>
          <w:szCs w:val="24"/>
        </w:rPr>
        <w:t>1.开标</w:t>
      </w:r>
      <w:r>
        <w:rPr>
          <w:rFonts w:hint="eastAsia" w:eastAsia="仿宋_GB2312"/>
          <w:color w:val="000000" w:themeColor="text1"/>
          <w:sz w:val="24"/>
          <w:szCs w:val="24"/>
        </w:rPr>
        <w:t>时间：</w:t>
      </w:r>
      <w:r>
        <w:rPr>
          <w:rFonts w:hint="eastAsia" w:eastAsia="仿宋_GB2312"/>
          <w:b/>
          <w:color w:val="000000" w:themeColor="text1"/>
          <w:sz w:val="24"/>
          <w:szCs w:val="24"/>
          <w:highlight w:val="yellow"/>
          <w:u w:val="thick" w:color="FF0000"/>
        </w:rPr>
        <w:t xml:space="preserve">2021年 3 </w:t>
      </w:r>
      <w:r>
        <w:rPr>
          <w:rFonts w:eastAsia="仿宋_GB2312"/>
          <w:b/>
          <w:color w:val="000000" w:themeColor="text1"/>
          <w:sz w:val="24"/>
          <w:szCs w:val="24"/>
          <w:highlight w:val="yellow"/>
          <w:u w:val="thick" w:color="FF0000"/>
        </w:rPr>
        <w:t>月</w:t>
      </w:r>
      <w:r>
        <w:rPr>
          <w:rFonts w:hint="eastAsia" w:eastAsia="仿宋_GB2312"/>
          <w:b/>
          <w:color w:val="000000" w:themeColor="text1"/>
          <w:sz w:val="24"/>
          <w:szCs w:val="24"/>
          <w:highlight w:val="yellow"/>
          <w:u w:val="thick" w:color="FF0000"/>
        </w:rPr>
        <w:t xml:space="preserve">  15</w:t>
      </w:r>
      <w:r>
        <w:rPr>
          <w:rFonts w:eastAsia="仿宋_GB2312"/>
          <w:b/>
          <w:color w:val="000000" w:themeColor="text1"/>
          <w:sz w:val="24"/>
          <w:szCs w:val="24"/>
          <w:highlight w:val="yellow"/>
          <w:u w:val="thick" w:color="FF0000"/>
        </w:rPr>
        <w:t>日</w:t>
      </w:r>
      <w:r>
        <w:rPr>
          <w:rFonts w:hint="eastAsia" w:eastAsia="仿宋_GB2312"/>
          <w:b/>
          <w:color w:val="000000" w:themeColor="text1"/>
          <w:sz w:val="24"/>
          <w:szCs w:val="24"/>
          <w:highlight w:val="yellow"/>
          <w:u w:val="thick" w:color="FF0000"/>
        </w:rPr>
        <w:t xml:space="preserve">  9 时  30  分</w:t>
      </w:r>
      <w:r>
        <w:rPr>
          <w:rFonts w:hint="eastAsia" w:eastAsia="仿宋_GB2312"/>
          <w:color w:val="000000" w:themeColor="text1"/>
          <w:sz w:val="24"/>
          <w:szCs w:val="24"/>
        </w:rPr>
        <w:t>；开标</w:t>
      </w:r>
      <w:r>
        <w:rPr>
          <w:rFonts w:eastAsia="仿宋_GB2312"/>
          <w:color w:val="000000" w:themeColor="text1"/>
          <w:sz w:val="24"/>
          <w:szCs w:val="24"/>
        </w:rPr>
        <w:t>地点：</w:t>
      </w:r>
      <w:r>
        <w:rPr>
          <w:rFonts w:hint="eastAsia" w:eastAsia="仿宋_GB2312"/>
          <w:sz w:val="24"/>
          <w:szCs w:val="24"/>
        </w:rPr>
        <w:t>南通市崇川区崇川路58号</w:t>
      </w:r>
      <w:r>
        <w:rPr>
          <w:rFonts w:hint="eastAsia" w:eastAsia="仿宋_GB2312"/>
          <w:sz w:val="24"/>
          <w:szCs w:val="24"/>
          <w:lang w:eastAsia="zh-CN"/>
        </w:rPr>
        <w:t>南通产研院</w:t>
      </w:r>
      <w:r>
        <w:rPr>
          <w:rFonts w:hint="eastAsia" w:eastAsia="仿宋_GB2312"/>
          <w:sz w:val="24"/>
          <w:szCs w:val="24"/>
        </w:rPr>
        <w:t>4号楼15层会议室</w:t>
      </w:r>
    </w:p>
    <w:p>
      <w:pPr>
        <w:spacing w:line="420" w:lineRule="exact"/>
        <w:ind w:firstLine="120" w:firstLineChars="50"/>
        <w:rPr>
          <w:rFonts w:eastAsia="仿宋_GB2312"/>
          <w:sz w:val="24"/>
          <w:szCs w:val="24"/>
        </w:rPr>
      </w:pPr>
      <w:r>
        <w:rPr>
          <w:rFonts w:hint="eastAsia" w:eastAsia="仿宋_GB2312"/>
          <w:color w:val="000000" w:themeColor="text1"/>
          <w:sz w:val="24"/>
          <w:szCs w:val="24"/>
        </w:rPr>
        <w:t>2</w:t>
      </w:r>
      <w:r>
        <w:rPr>
          <w:rFonts w:eastAsia="仿宋_GB2312"/>
          <w:color w:val="000000" w:themeColor="text1"/>
          <w:sz w:val="24"/>
          <w:szCs w:val="24"/>
        </w:rPr>
        <w:t>.</w:t>
      </w:r>
      <w:r>
        <w:rPr>
          <w:rFonts w:hint="eastAsia" w:eastAsia="仿宋_GB2312"/>
          <w:color w:val="000000" w:themeColor="text1"/>
          <w:sz w:val="24"/>
          <w:szCs w:val="24"/>
        </w:rPr>
        <w:t>评标时间：</w:t>
      </w:r>
      <w:r>
        <w:rPr>
          <w:rFonts w:hint="eastAsia" w:eastAsia="仿宋_GB2312"/>
          <w:b/>
          <w:color w:val="000000" w:themeColor="text1"/>
          <w:sz w:val="24"/>
          <w:szCs w:val="24"/>
          <w:highlight w:val="yellow"/>
          <w:u w:val="thick" w:color="FF0000"/>
        </w:rPr>
        <w:t xml:space="preserve">2021年 3 </w:t>
      </w:r>
      <w:r>
        <w:rPr>
          <w:rFonts w:eastAsia="仿宋_GB2312"/>
          <w:b/>
          <w:color w:val="000000" w:themeColor="text1"/>
          <w:sz w:val="24"/>
          <w:szCs w:val="24"/>
          <w:highlight w:val="yellow"/>
          <w:u w:val="thick" w:color="FF0000"/>
        </w:rPr>
        <w:t>月</w:t>
      </w:r>
      <w:r>
        <w:rPr>
          <w:rFonts w:hint="eastAsia" w:eastAsia="仿宋_GB2312"/>
          <w:b/>
          <w:color w:val="000000" w:themeColor="text1"/>
          <w:sz w:val="24"/>
          <w:szCs w:val="24"/>
          <w:highlight w:val="yellow"/>
          <w:u w:val="thick" w:color="FF0000"/>
        </w:rPr>
        <w:t xml:space="preserve">  15 </w:t>
      </w:r>
      <w:r>
        <w:rPr>
          <w:rFonts w:eastAsia="仿宋_GB2312"/>
          <w:b/>
          <w:color w:val="000000" w:themeColor="text1"/>
          <w:sz w:val="24"/>
          <w:szCs w:val="24"/>
          <w:highlight w:val="yellow"/>
          <w:u w:val="thick" w:color="FF0000"/>
        </w:rPr>
        <w:t>日</w:t>
      </w:r>
      <w:r>
        <w:rPr>
          <w:rFonts w:hint="eastAsia" w:eastAsia="仿宋_GB2312"/>
          <w:b/>
          <w:color w:val="000000" w:themeColor="text1"/>
          <w:sz w:val="24"/>
          <w:szCs w:val="24"/>
          <w:highlight w:val="yellow"/>
          <w:u w:val="thick" w:color="FF0000"/>
        </w:rPr>
        <w:t xml:space="preserve">  9 时  30  分</w:t>
      </w:r>
      <w:r>
        <w:rPr>
          <w:rFonts w:hint="eastAsia" w:eastAsia="仿宋_GB2312"/>
          <w:color w:val="000000" w:themeColor="text1"/>
          <w:sz w:val="24"/>
          <w:szCs w:val="24"/>
        </w:rPr>
        <w:t>；评标</w:t>
      </w:r>
      <w:r>
        <w:rPr>
          <w:rFonts w:eastAsia="仿宋_GB2312"/>
          <w:color w:val="000000" w:themeColor="text1"/>
          <w:sz w:val="24"/>
          <w:szCs w:val="24"/>
        </w:rPr>
        <w:t>地点：</w:t>
      </w:r>
      <w:r>
        <w:rPr>
          <w:rFonts w:hint="eastAsia" w:eastAsia="仿宋_GB2312"/>
          <w:sz w:val="24"/>
          <w:szCs w:val="24"/>
        </w:rPr>
        <w:t>南通市崇川区崇川路58号</w:t>
      </w:r>
      <w:r>
        <w:rPr>
          <w:rFonts w:hint="eastAsia" w:eastAsia="仿宋_GB2312"/>
          <w:sz w:val="24"/>
          <w:szCs w:val="24"/>
          <w:lang w:eastAsia="zh-CN"/>
        </w:rPr>
        <w:t>南通产研院</w:t>
      </w:r>
      <w:r>
        <w:rPr>
          <w:rFonts w:hint="eastAsia" w:eastAsia="仿宋_GB2312"/>
          <w:sz w:val="24"/>
          <w:szCs w:val="24"/>
        </w:rPr>
        <w:t>4号楼15层会议室</w:t>
      </w:r>
    </w:p>
    <w:p>
      <w:pPr>
        <w:spacing w:line="420" w:lineRule="exact"/>
        <w:ind w:firstLine="424" w:firstLineChars="177"/>
        <w:rPr>
          <w:rFonts w:eastAsia="仿宋_GB2312"/>
          <w:sz w:val="24"/>
          <w:szCs w:val="24"/>
        </w:rPr>
      </w:pPr>
      <w:r>
        <w:rPr>
          <w:rFonts w:hint="eastAsia" w:eastAsia="仿宋_GB2312"/>
          <w:sz w:val="24"/>
          <w:szCs w:val="24"/>
        </w:rPr>
        <w:t>九、踏勘现场</w:t>
      </w:r>
      <w:r>
        <w:rPr>
          <w:rFonts w:eastAsia="仿宋_GB2312"/>
          <w:sz w:val="24"/>
          <w:szCs w:val="24"/>
        </w:rPr>
        <w:t>联系方式</w:t>
      </w:r>
    </w:p>
    <w:p>
      <w:pPr>
        <w:tabs>
          <w:tab w:val="left" w:pos="1050"/>
          <w:tab w:val="right" w:leader="dot" w:pos="9402"/>
        </w:tabs>
        <w:spacing w:line="520" w:lineRule="exact"/>
        <w:ind w:firstLine="240" w:firstLineChars="100"/>
        <w:rPr>
          <w:rFonts w:ascii="宋体" w:hAnsi="宋体" w:eastAsia="宋体"/>
          <w:b/>
          <w:w w:val="80"/>
          <w:sz w:val="28"/>
          <w:szCs w:val="28"/>
        </w:rPr>
      </w:pPr>
      <w:r>
        <w:rPr>
          <w:rFonts w:hint="eastAsia" w:eastAsia="仿宋_GB2312"/>
          <w:sz w:val="24"/>
          <w:szCs w:val="24"/>
        </w:rPr>
        <w:t>采购人：</w:t>
      </w:r>
      <w:r>
        <w:rPr>
          <w:rFonts w:hint="eastAsia" w:asciiTheme="majorEastAsia" w:hAnsiTheme="majorEastAsia" w:eastAsiaTheme="majorEastAsia"/>
          <w:b/>
          <w:w w:val="80"/>
          <w:sz w:val="24"/>
          <w:szCs w:val="24"/>
        </w:rPr>
        <w:t>江苏宽通无线通信科技有限公司</w:t>
      </w:r>
      <w:r>
        <w:rPr>
          <w:rFonts w:asciiTheme="majorEastAsia" w:hAnsiTheme="majorEastAsia" w:eastAsiaTheme="majorEastAsia"/>
          <w:b/>
          <w:w w:val="80"/>
          <w:sz w:val="28"/>
          <w:szCs w:val="28"/>
        </w:rPr>
        <w:t xml:space="preserve"> </w:t>
      </w:r>
    </w:p>
    <w:p>
      <w:pPr>
        <w:spacing w:line="420" w:lineRule="exact"/>
        <w:ind w:firstLine="424" w:firstLineChars="177"/>
        <w:rPr>
          <w:rFonts w:eastAsia="仿宋_GB2312"/>
          <w:color w:val="000000"/>
          <w:sz w:val="24"/>
          <w:szCs w:val="24"/>
        </w:rPr>
      </w:pPr>
      <w:r>
        <w:rPr>
          <w:rFonts w:hint="eastAsia" w:eastAsia="仿宋_GB2312"/>
          <w:color w:val="000000"/>
          <w:sz w:val="24"/>
          <w:szCs w:val="24"/>
        </w:rPr>
        <w:t>项目联系人：</w:t>
      </w:r>
      <w:r>
        <w:rPr>
          <w:rFonts w:eastAsia="仿宋_GB2312"/>
          <w:color w:val="000000"/>
          <w:sz w:val="24"/>
          <w:szCs w:val="24"/>
        </w:rPr>
        <w:t xml:space="preserve"> </w:t>
      </w:r>
      <w:r>
        <w:rPr>
          <w:rFonts w:hint="eastAsia" w:eastAsia="仿宋_GB2312"/>
          <w:color w:val="000000"/>
          <w:sz w:val="24"/>
          <w:szCs w:val="24"/>
        </w:rPr>
        <w:t>赵曦童</w:t>
      </w:r>
    </w:p>
    <w:p>
      <w:pPr>
        <w:spacing w:line="420" w:lineRule="exact"/>
        <w:ind w:firstLine="424" w:firstLineChars="177"/>
        <w:rPr>
          <w:rFonts w:eastAsia="仿宋_GB2312"/>
          <w:color w:val="000000"/>
          <w:sz w:val="24"/>
          <w:szCs w:val="24"/>
        </w:rPr>
      </w:pPr>
      <w:r>
        <w:rPr>
          <w:rFonts w:hint="eastAsia" w:eastAsia="仿宋_GB2312"/>
          <w:color w:val="000000"/>
          <w:sz w:val="24"/>
          <w:szCs w:val="24"/>
        </w:rPr>
        <w:t>联系电话：18068982192</w:t>
      </w:r>
    </w:p>
    <w:p>
      <w:pPr>
        <w:tabs>
          <w:tab w:val="left" w:pos="1050"/>
          <w:tab w:val="right" w:leader="dot" w:pos="9402"/>
        </w:tabs>
        <w:spacing w:beforeLines="100" w:line="600" w:lineRule="exact"/>
        <w:ind w:firstLine="3344" w:firstLineChars="1300"/>
        <w:outlineLvl w:val="0"/>
        <w:rPr>
          <w:rFonts w:ascii="宋体" w:hAnsi="宋体" w:eastAsia="宋体"/>
          <w:b/>
          <w:w w:val="80"/>
          <w:sz w:val="32"/>
          <w:szCs w:val="32"/>
        </w:rPr>
      </w:pPr>
      <w:bookmarkStart w:id="5" w:name="_Toc12397"/>
      <w:bookmarkStart w:id="6" w:name="_Toc363573854"/>
      <w:r>
        <w:rPr>
          <w:rFonts w:hint="eastAsia" w:ascii="宋体" w:hAnsi="宋体" w:eastAsia="宋体"/>
          <w:b/>
          <w:w w:val="80"/>
          <w:sz w:val="32"/>
          <w:szCs w:val="32"/>
        </w:rPr>
        <w:t>第二章  供应商须知</w:t>
      </w:r>
      <w:bookmarkEnd w:id="5"/>
      <w:bookmarkEnd w:id="6"/>
    </w:p>
    <w:p>
      <w:pPr>
        <w:snapToGrid w:val="0"/>
        <w:spacing w:line="420" w:lineRule="exact"/>
        <w:ind w:firstLine="482" w:firstLineChars="200"/>
        <w:outlineLvl w:val="1"/>
        <w:rPr>
          <w:rFonts w:eastAsia="仿宋_GB2312"/>
          <w:b/>
          <w:bCs/>
          <w:sz w:val="24"/>
          <w:szCs w:val="24"/>
        </w:rPr>
      </w:pPr>
      <w:r>
        <w:rPr>
          <w:rFonts w:eastAsia="仿宋_GB2312"/>
          <w:b/>
          <w:bCs/>
          <w:sz w:val="24"/>
          <w:szCs w:val="24"/>
        </w:rPr>
        <w:t>一、</w:t>
      </w:r>
      <w:r>
        <w:rPr>
          <w:rFonts w:hint="eastAsia" w:eastAsia="仿宋_GB2312"/>
          <w:b/>
          <w:bCs/>
          <w:sz w:val="24"/>
          <w:szCs w:val="24"/>
        </w:rPr>
        <w:t>说明</w:t>
      </w:r>
    </w:p>
    <w:p>
      <w:pPr>
        <w:snapToGrid w:val="0"/>
        <w:spacing w:line="420" w:lineRule="exact"/>
        <w:ind w:firstLine="480" w:firstLineChars="200"/>
        <w:rPr>
          <w:rFonts w:eastAsia="仿宋_GB2312"/>
          <w:bCs/>
          <w:sz w:val="24"/>
          <w:szCs w:val="24"/>
        </w:rPr>
      </w:pPr>
      <w:r>
        <w:rPr>
          <w:rFonts w:hint="eastAsia" w:eastAsia="仿宋_GB2312"/>
          <w:bCs/>
          <w:sz w:val="24"/>
          <w:szCs w:val="24"/>
        </w:rPr>
        <w:t>1、本招标文件仅适用于本项目组织的招标采购活动。</w:t>
      </w:r>
    </w:p>
    <w:p>
      <w:pPr>
        <w:snapToGrid w:val="0"/>
        <w:spacing w:line="420" w:lineRule="exact"/>
        <w:ind w:firstLine="480" w:firstLineChars="200"/>
        <w:rPr>
          <w:rFonts w:eastAsia="仿宋_GB2312"/>
          <w:bCs/>
          <w:sz w:val="24"/>
          <w:szCs w:val="24"/>
        </w:rPr>
      </w:pPr>
      <w:r>
        <w:rPr>
          <w:rFonts w:hint="eastAsia" w:eastAsia="仿宋_GB2312"/>
          <w:bCs/>
          <w:sz w:val="24"/>
          <w:szCs w:val="24"/>
        </w:rPr>
        <w:t>2、招标采购活动及因本次招标产生的合同受中国法律制约和保护。</w:t>
      </w:r>
    </w:p>
    <w:p>
      <w:pPr>
        <w:snapToGrid w:val="0"/>
        <w:spacing w:line="420" w:lineRule="exact"/>
        <w:ind w:firstLine="480" w:firstLineChars="200"/>
        <w:rPr>
          <w:rFonts w:eastAsia="仿宋_GB2312"/>
          <w:bCs/>
          <w:sz w:val="24"/>
          <w:szCs w:val="24"/>
        </w:rPr>
      </w:pPr>
      <w:r>
        <w:rPr>
          <w:rFonts w:hint="eastAsia" w:eastAsia="仿宋_GB2312"/>
          <w:bCs/>
          <w:sz w:val="24"/>
          <w:szCs w:val="24"/>
        </w:rPr>
        <w:t>3、招标文件的解释权属于采购人。</w:t>
      </w:r>
    </w:p>
    <w:p>
      <w:pPr>
        <w:snapToGrid w:val="0"/>
        <w:spacing w:line="420" w:lineRule="exact"/>
        <w:ind w:firstLine="480" w:firstLineChars="200"/>
        <w:rPr>
          <w:rFonts w:ascii="仿宋_GB2312" w:hAnsi="黑体" w:eastAsia="仿宋_GB2312"/>
          <w:sz w:val="24"/>
          <w:szCs w:val="24"/>
        </w:rPr>
      </w:pPr>
      <w:r>
        <w:rPr>
          <w:rFonts w:hint="eastAsia" w:eastAsia="仿宋_GB2312"/>
          <w:sz w:val="24"/>
          <w:szCs w:val="24"/>
        </w:rPr>
        <w:t>4、</w:t>
      </w:r>
      <w:r>
        <w:rPr>
          <w:rFonts w:hint="eastAsia" w:eastAsia="仿宋_GB2312"/>
          <w:bCs/>
          <w:sz w:val="24"/>
          <w:szCs w:val="24"/>
        </w:rPr>
        <w:t>招标</w:t>
      </w:r>
      <w:r>
        <w:rPr>
          <w:rFonts w:hint="eastAsia" w:ascii="仿宋_GB2312" w:hAnsi="黑体" w:eastAsia="仿宋_GB2312"/>
          <w:sz w:val="24"/>
          <w:szCs w:val="24"/>
        </w:rPr>
        <w:t>文件项目需求提供的可能涉及到的工艺、材料、设备、商标、样本、技术规范、参数规格、品牌等，仅作为说明并没有限制性，供应商在投标响应中可以选用替代标准，但这些替代标准要优于项目需求技术规格中要求的标准，以满足采购人的需要。</w:t>
      </w:r>
    </w:p>
    <w:p>
      <w:pPr>
        <w:spacing w:line="420" w:lineRule="exact"/>
        <w:ind w:firstLine="482" w:firstLineChars="200"/>
        <w:outlineLvl w:val="1"/>
        <w:rPr>
          <w:rFonts w:eastAsia="仿宋_GB2312"/>
          <w:kern w:val="0"/>
          <w:sz w:val="24"/>
          <w:szCs w:val="24"/>
        </w:rPr>
      </w:pPr>
      <w:r>
        <w:rPr>
          <w:rFonts w:hint="eastAsia" w:eastAsia="仿宋_GB2312"/>
          <w:b/>
          <w:sz w:val="24"/>
          <w:szCs w:val="24"/>
        </w:rPr>
        <w:t>二、招标文件的获取</w:t>
      </w:r>
    </w:p>
    <w:p>
      <w:pPr>
        <w:spacing w:line="420" w:lineRule="exact"/>
        <w:ind w:firstLine="960" w:firstLineChars="400"/>
        <w:rPr>
          <w:rFonts w:eastAsia="仿宋_GB2312"/>
          <w:sz w:val="24"/>
          <w:szCs w:val="24"/>
        </w:rPr>
      </w:pPr>
      <w:r>
        <w:rPr>
          <w:rFonts w:hint="eastAsia" w:eastAsia="仿宋_GB2312"/>
          <w:sz w:val="24"/>
          <w:szCs w:val="24"/>
        </w:rPr>
        <w:t>南通市崇川区崇川路58号</w:t>
      </w:r>
      <w:r>
        <w:rPr>
          <w:rFonts w:hint="eastAsia" w:eastAsia="仿宋_GB2312"/>
          <w:sz w:val="24"/>
          <w:szCs w:val="24"/>
          <w:lang w:eastAsia="zh-CN"/>
        </w:rPr>
        <w:t>南通产研院</w:t>
      </w:r>
      <w:r>
        <w:rPr>
          <w:rFonts w:hint="eastAsia" w:eastAsia="仿宋_GB2312"/>
          <w:sz w:val="24"/>
          <w:szCs w:val="24"/>
        </w:rPr>
        <w:t>4号楼15层</w:t>
      </w:r>
    </w:p>
    <w:p>
      <w:pPr>
        <w:snapToGrid w:val="0"/>
        <w:spacing w:line="420" w:lineRule="exact"/>
        <w:ind w:firstLine="482" w:firstLineChars="200"/>
        <w:outlineLvl w:val="1"/>
        <w:rPr>
          <w:rFonts w:eastAsia="仿宋_GB2312"/>
          <w:b/>
          <w:sz w:val="24"/>
          <w:szCs w:val="24"/>
        </w:rPr>
      </w:pPr>
      <w:r>
        <w:rPr>
          <w:rFonts w:hint="eastAsia" w:eastAsia="仿宋_GB2312"/>
          <w:b/>
          <w:sz w:val="24"/>
          <w:szCs w:val="24"/>
        </w:rPr>
        <w:t>三、招标文件的补充说明、澄清、修改、答疑</w:t>
      </w:r>
    </w:p>
    <w:p>
      <w:pPr>
        <w:snapToGrid w:val="0"/>
        <w:spacing w:line="420" w:lineRule="exact"/>
        <w:ind w:firstLine="480" w:firstLineChars="200"/>
        <w:rPr>
          <w:rFonts w:eastAsia="仿宋_GB2312"/>
          <w:sz w:val="24"/>
          <w:szCs w:val="24"/>
        </w:rPr>
      </w:pPr>
      <w:r>
        <w:rPr>
          <w:rFonts w:hint="eastAsia" w:eastAsia="仿宋_GB2312"/>
          <w:sz w:val="24"/>
          <w:szCs w:val="24"/>
        </w:rPr>
        <w:t>1、采购人有权对发出的招标文件进行必要的补充说明、澄清或修改。</w:t>
      </w:r>
    </w:p>
    <w:p>
      <w:pPr>
        <w:snapToGrid w:val="0"/>
        <w:spacing w:line="420" w:lineRule="exact"/>
        <w:ind w:firstLine="480" w:firstLineChars="200"/>
        <w:rPr>
          <w:rFonts w:eastAsia="仿宋_GB2312"/>
          <w:sz w:val="24"/>
          <w:szCs w:val="24"/>
        </w:rPr>
      </w:pPr>
      <w:r>
        <w:rPr>
          <w:rFonts w:hint="eastAsia" w:eastAsia="仿宋_GB2312"/>
          <w:sz w:val="24"/>
          <w:szCs w:val="24"/>
        </w:rPr>
        <w:t>2、凡涉及招标文件的补充说明、澄清或修改，均以书面或电子邮箱为准。</w:t>
      </w:r>
    </w:p>
    <w:p>
      <w:pPr>
        <w:snapToGrid w:val="0"/>
        <w:spacing w:line="420" w:lineRule="exact"/>
        <w:ind w:firstLine="480" w:firstLineChars="200"/>
        <w:rPr>
          <w:rFonts w:eastAsia="仿宋_GB2312"/>
          <w:sz w:val="24"/>
          <w:szCs w:val="24"/>
        </w:rPr>
      </w:pPr>
      <w:r>
        <w:rPr>
          <w:rFonts w:hint="eastAsia" w:eastAsia="仿宋_GB2312"/>
          <w:sz w:val="24"/>
          <w:szCs w:val="24"/>
        </w:rPr>
        <w:t>3、采购人对招标文件的补充说明、澄清或修改，将构成本项目采购文件的一部分，对供应商具有约束力。</w:t>
      </w:r>
    </w:p>
    <w:p>
      <w:pPr>
        <w:snapToGrid w:val="0"/>
        <w:spacing w:line="420" w:lineRule="exact"/>
        <w:ind w:firstLine="480" w:firstLineChars="200"/>
        <w:rPr>
          <w:rFonts w:eastAsia="仿宋_GB2312"/>
          <w:sz w:val="24"/>
          <w:szCs w:val="24"/>
        </w:rPr>
      </w:pPr>
      <w:r>
        <w:rPr>
          <w:rFonts w:hint="eastAsia" w:eastAsia="仿宋_GB2312"/>
          <w:sz w:val="24"/>
          <w:szCs w:val="24"/>
        </w:rPr>
        <w:t>4、补充说明、澄清或修改的内容可能影响到响应文件编制的，采购人将在首次提交投标响应文件截止日前，发布补充说明、澄清或修改公告。</w:t>
      </w:r>
    </w:p>
    <w:p>
      <w:pPr>
        <w:snapToGrid w:val="0"/>
        <w:spacing w:line="420" w:lineRule="exact"/>
        <w:ind w:firstLine="480" w:firstLineChars="200"/>
        <w:rPr>
          <w:rFonts w:eastAsia="仿宋_GB2312"/>
          <w:sz w:val="24"/>
          <w:szCs w:val="24"/>
        </w:rPr>
      </w:pPr>
      <w:r>
        <w:rPr>
          <w:rFonts w:hint="eastAsia" w:eastAsia="仿宋_GB2312"/>
          <w:sz w:val="24"/>
          <w:szCs w:val="24"/>
        </w:rPr>
        <w:t>5、除非采购人以书面的形式对招标文件作出澄清、修改、补充并通知到供应商，供应商对涉及投标文件的任何推论、理解和结论所造成的结果，均由供应商自负。</w:t>
      </w:r>
    </w:p>
    <w:p>
      <w:pPr>
        <w:snapToGrid w:val="0"/>
        <w:spacing w:line="420" w:lineRule="exact"/>
        <w:ind w:firstLine="480" w:firstLineChars="200"/>
        <w:rPr>
          <w:rFonts w:eastAsia="仿宋_GB2312"/>
          <w:sz w:val="24"/>
          <w:szCs w:val="24"/>
        </w:rPr>
      </w:pPr>
      <w:r>
        <w:rPr>
          <w:rFonts w:hint="eastAsia" w:eastAsia="仿宋_GB2312"/>
          <w:sz w:val="24"/>
          <w:szCs w:val="24"/>
        </w:rPr>
        <w:t>6、采购人视情组织答疑会。如有产生答疑且对招标文件内容有修改，采购人将按照本须知有关规定，以补充通知的方式发出并通知到供应商。</w:t>
      </w:r>
    </w:p>
    <w:p>
      <w:pPr>
        <w:snapToGrid w:val="0"/>
        <w:spacing w:line="420" w:lineRule="exact"/>
        <w:ind w:firstLine="472" w:firstLineChars="196"/>
        <w:outlineLvl w:val="1"/>
        <w:rPr>
          <w:rFonts w:eastAsia="仿宋_GB2312"/>
          <w:b/>
          <w:bCs/>
          <w:sz w:val="24"/>
          <w:szCs w:val="24"/>
        </w:rPr>
      </w:pPr>
      <w:r>
        <w:rPr>
          <w:rFonts w:hint="eastAsia" w:eastAsia="仿宋_GB2312"/>
          <w:b/>
          <w:bCs/>
          <w:sz w:val="24"/>
          <w:szCs w:val="24"/>
        </w:rPr>
        <w:t>四、项目涉及到的现场勘察</w:t>
      </w:r>
    </w:p>
    <w:p>
      <w:pPr>
        <w:snapToGrid w:val="0"/>
        <w:spacing w:line="420" w:lineRule="exact"/>
        <w:ind w:firstLine="480" w:firstLineChars="200"/>
        <w:rPr>
          <w:rFonts w:eastAsia="仿宋_GB2312"/>
          <w:sz w:val="24"/>
          <w:szCs w:val="24"/>
        </w:rPr>
      </w:pPr>
      <w:r>
        <w:rPr>
          <w:rFonts w:hint="eastAsia" w:eastAsia="仿宋_GB2312"/>
          <w:sz w:val="24"/>
          <w:szCs w:val="24"/>
        </w:rPr>
        <w:t>本招标文件所提供的项目相关数据仅供参考，根据自身需要，供应商可在投标响应文件递交日前自行对有关现场和周围环境进行勘察，以获取编制投标响应文件所需的信息。勘察现场如有费用产生，由供应商自行承担。</w:t>
      </w:r>
    </w:p>
    <w:p>
      <w:pPr>
        <w:spacing w:line="420" w:lineRule="exact"/>
        <w:ind w:firstLine="484" w:firstLineChars="202"/>
        <w:outlineLvl w:val="2"/>
        <w:rPr>
          <w:rFonts w:eastAsia="仿宋_GB2312"/>
          <w:sz w:val="24"/>
          <w:szCs w:val="24"/>
        </w:rPr>
      </w:pPr>
      <w:r>
        <w:rPr>
          <w:rFonts w:hint="eastAsia" w:eastAsia="仿宋_GB2312"/>
          <w:sz w:val="24"/>
          <w:szCs w:val="24"/>
        </w:rPr>
        <w:t>1、提供供应商的《营业执照》的原件的复印件（须加盖公章（红章））。</w:t>
      </w:r>
    </w:p>
    <w:p>
      <w:pPr>
        <w:spacing w:line="420" w:lineRule="exact"/>
        <w:ind w:firstLine="484" w:firstLineChars="202"/>
        <w:outlineLvl w:val="2"/>
        <w:rPr>
          <w:rFonts w:eastAsia="仿宋_GB2312"/>
          <w:sz w:val="24"/>
          <w:szCs w:val="24"/>
        </w:rPr>
      </w:pPr>
      <w:r>
        <w:rPr>
          <w:rFonts w:hint="eastAsia" w:eastAsia="仿宋_GB2312"/>
          <w:sz w:val="24"/>
          <w:szCs w:val="24"/>
        </w:rPr>
        <w:t>2、投标响应供应商须提供参与本次项目政府采购活动前三年内在经营活动中没有重大违法记录的书面《无重大违法记录声明函》的原件，同时须加盖公章（红章）。</w:t>
      </w:r>
    </w:p>
    <w:p>
      <w:pPr>
        <w:snapToGrid w:val="0"/>
        <w:spacing w:line="420" w:lineRule="exact"/>
        <w:ind w:firstLine="482" w:firstLineChars="200"/>
        <w:rPr>
          <w:rFonts w:ascii="仿宋_GB2312" w:eastAsia="仿宋_GB2312"/>
          <w:b/>
          <w:bCs/>
          <w:color w:val="000000" w:themeColor="text1"/>
          <w:sz w:val="24"/>
          <w:szCs w:val="24"/>
        </w:rPr>
      </w:pPr>
      <w:r>
        <w:rPr>
          <w:rFonts w:hint="eastAsia" w:ascii="仿宋_GB2312" w:eastAsia="仿宋_GB2312"/>
          <w:b/>
          <w:bCs/>
          <w:color w:val="000000" w:themeColor="text1"/>
          <w:sz w:val="24"/>
          <w:szCs w:val="24"/>
        </w:rPr>
        <w:t>五、供货安装调试期</w:t>
      </w:r>
    </w:p>
    <w:p>
      <w:pPr>
        <w:snapToGrid w:val="0"/>
        <w:spacing w:line="360" w:lineRule="exact"/>
        <w:ind w:firstLine="480" w:firstLineChars="200"/>
        <w:rPr>
          <w:rFonts w:ascii="仿宋_GB2312" w:eastAsia="仿宋_GB2312"/>
          <w:color w:val="000000"/>
          <w:sz w:val="24"/>
          <w:szCs w:val="24"/>
        </w:rPr>
      </w:pPr>
      <w:r>
        <w:rPr>
          <w:rFonts w:hint="eastAsia" w:eastAsia="仿宋_GB2312"/>
          <w:color w:val="000000" w:themeColor="text1"/>
          <w:sz w:val="24"/>
          <w:szCs w:val="24"/>
        </w:rPr>
        <w:t>项目供货安装调试期：自定标后所有产品应于30日历天</w:t>
      </w:r>
      <w:r>
        <w:rPr>
          <w:rFonts w:hint="eastAsia" w:eastAsia="仿宋_GB2312"/>
          <w:sz w:val="24"/>
          <w:szCs w:val="24"/>
        </w:rPr>
        <w:t>内完成定购或加工制作并送至采购人指定地点安装完毕</w:t>
      </w:r>
      <w:r>
        <w:rPr>
          <w:rFonts w:hint="eastAsia" w:ascii="仿宋_GB2312" w:eastAsia="仿宋_GB2312"/>
          <w:b/>
          <w:color w:val="000000"/>
          <w:sz w:val="24"/>
          <w:szCs w:val="24"/>
        </w:rPr>
        <w:t>。</w:t>
      </w:r>
    </w:p>
    <w:p>
      <w:pPr>
        <w:snapToGrid w:val="0"/>
        <w:spacing w:line="360" w:lineRule="exact"/>
        <w:ind w:firstLine="482" w:firstLineChars="200"/>
        <w:outlineLvl w:val="1"/>
        <w:rPr>
          <w:rFonts w:ascii="仿宋_GB2312" w:eastAsia="仿宋_GB2312"/>
          <w:b/>
          <w:bCs/>
          <w:color w:val="000000"/>
          <w:sz w:val="24"/>
          <w:szCs w:val="24"/>
        </w:rPr>
      </w:pPr>
      <w:r>
        <w:rPr>
          <w:rFonts w:hint="eastAsia" w:ascii="仿宋_GB2312" w:eastAsia="仿宋_GB2312"/>
          <w:b/>
          <w:bCs/>
          <w:color w:val="000000"/>
          <w:sz w:val="24"/>
          <w:szCs w:val="24"/>
        </w:rPr>
        <w:t>六、质保期</w:t>
      </w:r>
    </w:p>
    <w:p>
      <w:pPr>
        <w:snapToGrid w:val="0"/>
        <w:spacing w:line="360" w:lineRule="exact"/>
        <w:ind w:firstLine="484" w:firstLineChars="202"/>
        <w:rPr>
          <w:rFonts w:ascii="仿宋_GB2312" w:eastAsia="仿宋_GB2312"/>
          <w:b/>
          <w:color w:val="000000"/>
          <w:sz w:val="24"/>
          <w:szCs w:val="24"/>
        </w:rPr>
      </w:pPr>
      <w:r>
        <w:rPr>
          <w:rFonts w:hint="eastAsia" w:eastAsia="仿宋_GB2312"/>
          <w:color w:val="000000"/>
          <w:sz w:val="24"/>
          <w:szCs w:val="24"/>
        </w:rPr>
        <w:t>质保期为自验收合格之日起计5年（即60个月）</w:t>
      </w:r>
      <w:r>
        <w:rPr>
          <w:rFonts w:hint="eastAsia" w:ascii="仿宋_GB2312" w:eastAsia="仿宋_GB2312"/>
          <w:b/>
          <w:color w:val="000000"/>
          <w:sz w:val="24"/>
          <w:szCs w:val="24"/>
        </w:rPr>
        <w:t>。</w:t>
      </w:r>
    </w:p>
    <w:p>
      <w:pPr>
        <w:snapToGrid w:val="0"/>
        <w:spacing w:line="360" w:lineRule="auto"/>
        <w:ind w:firstLine="496" w:firstLineChars="206"/>
        <w:outlineLvl w:val="1"/>
        <w:rPr>
          <w:rFonts w:eastAsia="仿宋_GB2312"/>
          <w:b/>
          <w:sz w:val="24"/>
          <w:szCs w:val="24"/>
        </w:rPr>
      </w:pPr>
      <w:r>
        <w:rPr>
          <w:rFonts w:hint="eastAsia" w:eastAsia="仿宋_GB2312"/>
          <w:b/>
          <w:sz w:val="24"/>
          <w:szCs w:val="24"/>
        </w:rPr>
        <w:t>七、供货量调整及结算方式</w:t>
      </w:r>
      <w:r>
        <w:rPr>
          <w:rFonts w:hint="eastAsia" w:eastAsia="仿宋_GB2312"/>
          <w:sz w:val="24"/>
          <w:szCs w:val="24"/>
        </w:rPr>
        <w:t>如因采购人实际需求，采购数量发生变化，成交人须无条件满足采购人需求，确保供货质</w:t>
      </w:r>
    </w:p>
    <w:p>
      <w:pPr>
        <w:snapToGrid w:val="0"/>
        <w:spacing w:line="420" w:lineRule="exact"/>
        <w:ind w:firstLine="496" w:firstLineChars="206"/>
        <w:outlineLvl w:val="1"/>
        <w:rPr>
          <w:rFonts w:eastAsia="仿宋_GB2312"/>
          <w:b/>
          <w:sz w:val="24"/>
          <w:szCs w:val="24"/>
        </w:rPr>
      </w:pPr>
      <w:r>
        <w:rPr>
          <w:rFonts w:hint="eastAsia" w:eastAsia="仿宋_GB2312"/>
          <w:b/>
          <w:sz w:val="24"/>
          <w:szCs w:val="24"/>
        </w:rPr>
        <w:t>八、付款方式</w:t>
      </w:r>
    </w:p>
    <w:p>
      <w:pPr>
        <w:tabs>
          <w:tab w:val="left" w:pos="5325"/>
        </w:tabs>
        <w:snapToGrid w:val="0"/>
        <w:spacing w:line="480" w:lineRule="exact"/>
        <w:ind w:firstLine="480" w:firstLineChars="200"/>
        <w:rPr>
          <w:rFonts w:eastAsia="仿宋_GB2312"/>
          <w:sz w:val="24"/>
          <w:szCs w:val="24"/>
        </w:rPr>
      </w:pPr>
      <w:r>
        <w:rPr>
          <w:rFonts w:hint="eastAsia" w:eastAsia="仿宋_GB2312"/>
          <w:sz w:val="24"/>
          <w:szCs w:val="24"/>
        </w:rPr>
        <w:t>1、合同签订后3个日内支付合同总价的30%作为预付款。</w:t>
      </w:r>
    </w:p>
    <w:p>
      <w:pPr>
        <w:tabs>
          <w:tab w:val="left" w:pos="5325"/>
        </w:tabs>
        <w:snapToGrid w:val="0"/>
        <w:spacing w:line="480" w:lineRule="exact"/>
        <w:ind w:firstLine="480" w:firstLineChars="200"/>
        <w:rPr>
          <w:rFonts w:eastAsia="仿宋_GB2312"/>
          <w:sz w:val="24"/>
          <w:szCs w:val="24"/>
        </w:rPr>
      </w:pPr>
      <w:r>
        <w:rPr>
          <w:rFonts w:hint="eastAsia" w:eastAsia="仿宋_GB2312"/>
          <w:sz w:val="24"/>
          <w:szCs w:val="24"/>
        </w:rPr>
        <w:t>2、安装完毕书面验收合格7日内付款至19670元。</w:t>
      </w:r>
    </w:p>
    <w:p>
      <w:pPr>
        <w:tabs>
          <w:tab w:val="left" w:pos="5325"/>
        </w:tabs>
        <w:snapToGrid w:val="0"/>
        <w:spacing w:line="480" w:lineRule="exact"/>
        <w:ind w:firstLine="480" w:firstLineChars="200"/>
        <w:rPr>
          <w:rFonts w:eastAsia="仿宋_GB2312"/>
          <w:sz w:val="24"/>
          <w:szCs w:val="24"/>
        </w:rPr>
      </w:pPr>
      <w:r>
        <w:rPr>
          <w:rFonts w:hint="eastAsia" w:eastAsia="仿宋_GB2312"/>
          <w:sz w:val="24"/>
          <w:szCs w:val="24"/>
        </w:rPr>
        <w:t>3、一年后退还质保金。</w:t>
      </w:r>
    </w:p>
    <w:p>
      <w:pPr>
        <w:snapToGrid w:val="0"/>
        <w:spacing w:line="420" w:lineRule="exact"/>
        <w:ind w:firstLine="482" w:firstLineChars="200"/>
        <w:outlineLvl w:val="1"/>
        <w:rPr>
          <w:rFonts w:eastAsia="仿宋_GB2312"/>
          <w:b/>
          <w:sz w:val="24"/>
          <w:szCs w:val="24"/>
        </w:rPr>
      </w:pPr>
      <w:r>
        <w:rPr>
          <w:rFonts w:hint="eastAsia" w:eastAsia="仿宋_GB2312"/>
          <w:b/>
          <w:sz w:val="24"/>
          <w:szCs w:val="24"/>
        </w:rPr>
        <w:t xml:space="preserve">九 </w:t>
      </w:r>
      <w:r>
        <w:rPr>
          <w:rFonts w:eastAsia="仿宋_GB2312"/>
          <w:b/>
          <w:sz w:val="24"/>
          <w:szCs w:val="24"/>
        </w:rPr>
        <w:t>、知识产权</w:t>
      </w:r>
    </w:p>
    <w:p>
      <w:pPr>
        <w:snapToGrid w:val="0"/>
        <w:spacing w:line="420" w:lineRule="exact"/>
        <w:ind w:firstLine="480" w:firstLineChars="200"/>
        <w:rPr>
          <w:rFonts w:eastAsia="仿宋_GB2312"/>
          <w:sz w:val="24"/>
          <w:szCs w:val="24"/>
        </w:rPr>
      </w:pPr>
      <w:r>
        <w:rPr>
          <w:rFonts w:hint="eastAsia" w:eastAsia="仿宋_GB2312"/>
          <w:sz w:val="24"/>
          <w:szCs w:val="24"/>
        </w:rPr>
        <w:t>成交</w:t>
      </w:r>
      <w:r>
        <w:rPr>
          <w:rFonts w:eastAsia="仿宋_GB2312"/>
          <w:sz w:val="24"/>
          <w:szCs w:val="24"/>
        </w:rPr>
        <w:t>人应保证本项目采购人及最终用户在使用本项目合同标的物的任何部分（含软、硬件及相关配套设备）均不受第三方关于侵犯其所有权，专利权、商标权等一切可能的知识产权侵权的指控。采购人或最终用户因此而受到的全部损失包括对第三方的任何赔偿、补偿、垫付的款项以及应对指控而支出的全部费用，均由</w:t>
      </w:r>
      <w:r>
        <w:rPr>
          <w:rFonts w:hint="eastAsia" w:eastAsia="仿宋_GB2312"/>
          <w:sz w:val="24"/>
          <w:szCs w:val="24"/>
        </w:rPr>
        <w:t>成交</w:t>
      </w:r>
      <w:r>
        <w:rPr>
          <w:rFonts w:eastAsia="仿宋_GB2312"/>
          <w:sz w:val="24"/>
          <w:szCs w:val="24"/>
        </w:rPr>
        <w:t>人承担。</w:t>
      </w:r>
    </w:p>
    <w:p>
      <w:pPr>
        <w:snapToGrid w:val="0"/>
        <w:spacing w:line="420" w:lineRule="exact"/>
        <w:ind w:firstLine="482" w:firstLineChars="200"/>
        <w:outlineLvl w:val="1"/>
        <w:rPr>
          <w:rFonts w:eastAsia="仿宋_GB2312"/>
          <w:b/>
          <w:sz w:val="24"/>
          <w:szCs w:val="24"/>
        </w:rPr>
      </w:pPr>
      <w:r>
        <w:rPr>
          <w:rFonts w:hint="eastAsia" w:eastAsia="仿宋_GB2312"/>
          <w:b/>
          <w:sz w:val="24"/>
          <w:szCs w:val="24"/>
        </w:rPr>
        <w:t>十、未尽事宜</w:t>
      </w:r>
    </w:p>
    <w:p>
      <w:pPr>
        <w:snapToGrid w:val="0"/>
        <w:spacing w:line="420" w:lineRule="exact"/>
        <w:ind w:firstLine="494" w:firstLineChars="206"/>
        <w:rPr>
          <w:rFonts w:eastAsia="仿宋_GB2312"/>
          <w:sz w:val="24"/>
          <w:szCs w:val="24"/>
        </w:rPr>
      </w:pPr>
      <w:r>
        <w:rPr>
          <w:rFonts w:hint="eastAsia" w:eastAsia="仿宋_GB2312"/>
          <w:sz w:val="24"/>
          <w:szCs w:val="24"/>
        </w:rPr>
        <w:t>按《中华人民共和国政府采购法》及《政府采购竞争性投标采购方式管理暂行办法》与其他有关法律法规的规定执行。</w:t>
      </w:r>
    </w:p>
    <w:p>
      <w:pPr>
        <w:tabs>
          <w:tab w:val="left" w:pos="1050"/>
          <w:tab w:val="right" w:leader="dot" w:pos="9402"/>
        </w:tabs>
        <w:spacing w:beforeLines="100" w:line="600" w:lineRule="exact"/>
        <w:jc w:val="center"/>
        <w:outlineLvl w:val="0"/>
        <w:rPr>
          <w:rFonts w:ascii="宋体" w:hAnsi="宋体" w:eastAsia="宋体"/>
          <w:b/>
          <w:w w:val="80"/>
          <w:sz w:val="32"/>
          <w:szCs w:val="32"/>
        </w:rPr>
      </w:pPr>
      <w:bookmarkStart w:id="7" w:name="_Toc1714"/>
      <w:bookmarkStart w:id="8" w:name="_Toc13543213"/>
      <w:r>
        <w:rPr>
          <w:rFonts w:hint="eastAsia" w:ascii="宋体" w:hAnsi="宋体" w:eastAsia="宋体"/>
          <w:b/>
          <w:w w:val="80"/>
          <w:sz w:val="32"/>
          <w:szCs w:val="32"/>
        </w:rPr>
        <w:t>第三章</w:t>
      </w:r>
      <w:r>
        <w:rPr>
          <w:rFonts w:ascii="宋体" w:hAnsi="宋体" w:eastAsia="宋体"/>
          <w:b/>
          <w:w w:val="80"/>
          <w:sz w:val="32"/>
          <w:szCs w:val="32"/>
        </w:rPr>
        <w:t xml:space="preserve">  </w:t>
      </w:r>
      <w:r>
        <w:rPr>
          <w:rFonts w:hint="eastAsia" w:ascii="宋体" w:hAnsi="宋体" w:eastAsia="宋体"/>
          <w:b/>
          <w:w w:val="80"/>
          <w:sz w:val="32"/>
          <w:szCs w:val="32"/>
        </w:rPr>
        <w:t>项目需求</w:t>
      </w:r>
    </w:p>
    <w:p>
      <w:pPr>
        <w:spacing w:line="380" w:lineRule="exact"/>
        <w:outlineLvl w:val="1"/>
        <w:rPr>
          <w:rFonts w:eastAsia="仿宋_GB2312"/>
          <w:b/>
          <w:bCs/>
          <w:sz w:val="24"/>
          <w:szCs w:val="24"/>
        </w:rPr>
      </w:pPr>
      <w:r>
        <w:rPr>
          <w:rFonts w:hint="eastAsia" w:eastAsia="仿宋_GB2312"/>
          <w:b/>
          <w:bCs/>
          <w:sz w:val="24"/>
          <w:szCs w:val="24"/>
        </w:rPr>
        <w:t>一、需求总则</w:t>
      </w:r>
    </w:p>
    <w:p>
      <w:pPr>
        <w:spacing w:line="380" w:lineRule="exact"/>
        <w:ind w:firstLine="480" w:firstLineChars="200"/>
        <w:outlineLvl w:val="2"/>
        <w:rPr>
          <w:rFonts w:eastAsia="仿宋_GB2312"/>
          <w:bCs/>
          <w:sz w:val="24"/>
          <w:szCs w:val="24"/>
        </w:rPr>
      </w:pPr>
      <w:r>
        <w:rPr>
          <w:rFonts w:hint="eastAsia" w:eastAsia="仿宋_GB2312"/>
          <w:bCs/>
          <w:sz w:val="24"/>
          <w:szCs w:val="24"/>
        </w:rPr>
        <w:t>1、采购政策：</w:t>
      </w:r>
    </w:p>
    <w:p>
      <w:pPr>
        <w:spacing w:line="380" w:lineRule="exact"/>
        <w:ind w:firstLine="480" w:firstLineChars="200"/>
        <w:rPr>
          <w:rFonts w:eastAsia="仿宋_GB2312"/>
          <w:bCs/>
          <w:sz w:val="24"/>
          <w:szCs w:val="24"/>
        </w:rPr>
      </w:pPr>
      <w:r>
        <w:rPr>
          <w:rFonts w:hint="eastAsia" w:eastAsia="仿宋_GB2312"/>
          <w:bCs/>
          <w:sz w:val="24"/>
          <w:szCs w:val="24"/>
        </w:rPr>
        <w:t>采购优先采购环境标志产品。环境标志产品是指列入财政部、国家环保总局制定的《环境标志产品政府采购清单》的产品。</w:t>
      </w:r>
    </w:p>
    <w:p>
      <w:pPr>
        <w:spacing w:line="380" w:lineRule="exact"/>
        <w:ind w:firstLine="480" w:firstLineChars="200"/>
        <w:outlineLvl w:val="2"/>
        <w:rPr>
          <w:rFonts w:eastAsia="仿宋_GB2312"/>
          <w:bCs/>
          <w:sz w:val="24"/>
          <w:szCs w:val="24"/>
        </w:rPr>
      </w:pPr>
      <w:r>
        <w:rPr>
          <w:rFonts w:hint="eastAsia" w:eastAsia="仿宋_GB2312"/>
          <w:bCs/>
          <w:sz w:val="24"/>
          <w:szCs w:val="24"/>
        </w:rPr>
        <w:t>2、产品要求：</w:t>
      </w:r>
    </w:p>
    <w:p>
      <w:pPr>
        <w:spacing w:line="380" w:lineRule="exact"/>
        <w:ind w:firstLine="480" w:firstLineChars="200"/>
        <w:rPr>
          <w:rFonts w:eastAsia="仿宋_GB2312"/>
          <w:bCs/>
          <w:sz w:val="24"/>
          <w:szCs w:val="24"/>
        </w:rPr>
      </w:pPr>
      <w:r>
        <w:rPr>
          <w:rFonts w:hint="eastAsia" w:eastAsia="仿宋_GB2312"/>
          <w:bCs/>
          <w:sz w:val="24"/>
          <w:szCs w:val="24"/>
        </w:rPr>
        <w:t>产品必须是全新、未使用过的原装合格正品，完全符合采购文件规定的质量、规格和性能的要求，达到国家或行业规定的标准。</w:t>
      </w:r>
    </w:p>
    <w:p>
      <w:pPr>
        <w:spacing w:line="380" w:lineRule="exact"/>
        <w:outlineLvl w:val="1"/>
        <w:rPr>
          <w:rFonts w:eastAsia="仿宋_GB2312"/>
          <w:b/>
          <w:bCs/>
          <w:sz w:val="24"/>
          <w:szCs w:val="24"/>
        </w:rPr>
      </w:pPr>
      <w:r>
        <w:rPr>
          <w:rFonts w:hint="eastAsia" w:eastAsia="仿宋_GB2312"/>
          <w:b/>
          <w:bCs/>
          <w:sz w:val="24"/>
          <w:szCs w:val="24"/>
        </w:rPr>
        <w:t>二、项目概况及采购范围</w:t>
      </w:r>
    </w:p>
    <w:p>
      <w:pPr>
        <w:spacing w:line="380" w:lineRule="exact"/>
        <w:ind w:firstLine="480" w:firstLineChars="200"/>
        <w:rPr>
          <w:rFonts w:eastAsia="仿宋_GB2312"/>
          <w:bCs/>
          <w:sz w:val="24"/>
          <w:szCs w:val="24"/>
        </w:rPr>
      </w:pPr>
      <w:r>
        <w:rPr>
          <w:rFonts w:hint="eastAsia" w:eastAsia="仿宋_GB2312"/>
          <w:bCs/>
          <w:sz w:val="24"/>
          <w:szCs w:val="24"/>
        </w:rPr>
        <w:t>1、项目概况</w:t>
      </w:r>
    </w:p>
    <w:p>
      <w:pPr>
        <w:spacing w:line="380" w:lineRule="exact"/>
        <w:ind w:firstLine="480" w:firstLineChars="200"/>
        <w:rPr>
          <w:rFonts w:eastAsia="仿宋_GB2312"/>
          <w:bCs/>
          <w:sz w:val="24"/>
          <w:szCs w:val="24"/>
        </w:rPr>
      </w:pPr>
      <w:r>
        <w:rPr>
          <w:rFonts w:hint="eastAsia" w:eastAsia="仿宋_GB2312"/>
          <w:bCs/>
          <w:sz w:val="24"/>
          <w:szCs w:val="24"/>
        </w:rPr>
        <w:t>六人桌1套、四人桌1套，三人桌一套、二人桌1套、转椅15把、弓形椅2把。</w:t>
      </w:r>
    </w:p>
    <w:p>
      <w:pPr>
        <w:spacing w:line="380" w:lineRule="exact"/>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2.采购范围：含供应及安装</w:t>
      </w:r>
    </w:p>
    <w:p>
      <w:pPr>
        <w:spacing w:line="380" w:lineRule="exact"/>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三、材料限定</w:t>
      </w:r>
    </w:p>
    <w:p>
      <w:pPr>
        <w:spacing w:line="380" w:lineRule="exact"/>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1、桌子、产品材质是实木颗粒板压缩成型，俗称：刨花板、三聚氰胺板、品质达到E1级环保标准。</w:t>
      </w:r>
    </w:p>
    <w:p>
      <w:pPr>
        <w:spacing w:line="380" w:lineRule="exact"/>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2、椅子、网布、坐垫定型海绵 、框架尼龙、五星铁角。</w:t>
      </w:r>
    </w:p>
    <w:p>
      <w:pPr>
        <w:snapToGrid w:val="0"/>
        <w:spacing w:line="420" w:lineRule="exact"/>
        <w:jc w:val="left"/>
        <w:outlineLvl w:val="1"/>
        <w:rPr>
          <w:rFonts w:ascii="仿宋_GB2312" w:hAnsi="仿宋_GB2312" w:eastAsia="仿宋_GB2312" w:cs="仿宋_GB2312"/>
          <w:b/>
          <w:sz w:val="24"/>
          <w:szCs w:val="24"/>
        </w:rPr>
      </w:pPr>
      <w:r>
        <w:rPr>
          <w:rFonts w:hint="eastAsia" w:ascii="仿宋_GB2312" w:hAnsi="仿宋_GB2312" w:eastAsia="仿宋_GB2312" w:cs="仿宋_GB2312"/>
          <w:b/>
          <w:bCs/>
          <w:sz w:val="24"/>
          <w:szCs w:val="24"/>
        </w:rPr>
        <w:t>四、技术响应要求</w:t>
      </w:r>
    </w:p>
    <w:p>
      <w:pPr>
        <w:spacing w:line="420" w:lineRule="exact"/>
        <w:ind w:firstLine="480" w:firstLineChars="200"/>
        <w:jc w:val="left"/>
        <w:rPr>
          <w:rFonts w:ascii="仿宋_GB2312" w:hAnsi="仿宋_GB2312" w:eastAsia="仿宋_GB2312" w:cs="仿宋_GB2312"/>
          <w:bCs/>
          <w:sz w:val="24"/>
          <w:szCs w:val="24"/>
        </w:rPr>
      </w:pPr>
      <w:r>
        <w:rPr>
          <w:rFonts w:hint="eastAsia" w:ascii="仿宋_GB2312" w:hAnsi="仿宋_GB2312" w:eastAsia="仿宋_GB2312" w:cs="仿宋_GB2312"/>
          <w:sz w:val="24"/>
          <w:szCs w:val="24"/>
        </w:rPr>
        <w:t>所有项目，含设备、材料等运输及安装，调试，及相关施工所有必需辅材，如清单中未列出，而属于项目所必须的，请自行增加，如有遗漏，视作赠送；项目要求进行家具的安装，在清单中未曾反映的工程量，请自行考虑在报价内，中标后不再作任何更改及费用的增加，但必须保证项目从供货到安装调试的正常进行，由此产生的额外费用视作赠送。</w:t>
      </w:r>
    </w:p>
    <w:p>
      <w:pPr>
        <w:spacing w:line="420" w:lineRule="exact"/>
        <w:jc w:val="left"/>
        <w:outlineLvl w:val="1"/>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五、质量要求</w:t>
      </w:r>
    </w:p>
    <w:p>
      <w:pPr>
        <w:tabs>
          <w:tab w:val="center" w:pos="5054"/>
        </w:tabs>
        <w:spacing w:line="500" w:lineRule="exact"/>
        <w:ind w:firstLine="484" w:firstLineChars="202"/>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1.供应商应保证货物是全新、未使用过的原装合格正品，并完全符合招标文件及本项目合同规定的质量、规格和性能的要求。验收过程中发现超过</w:t>
      </w:r>
      <w:r>
        <w:rPr>
          <w:rFonts w:ascii="仿宋_GB2312" w:hAnsi="仿宋_GB2312" w:eastAsia="仿宋_GB2312" w:cs="仿宋_GB2312"/>
          <w:bCs/>
          <w:sz w:val="24"/>
          <w:szCs w:val="24"/>
        </w:rPr>
        <w:t>5%</w:t>
      </w:r>
      <w:r>
        <w:rPr>
          <w:rFonts w:hint="eastAsia" w:ascii="仿宋_GB2312" w:hAnsi="仿宋_GB2312" w:eastAsia="仿宋_GB2312" w:cs="仿宋_GB2312"/>
          <w:bCs/>
          <w:sz w:val="24"/>
          <w:szCs w:val="24"/>
        </w:rPr>
        <w:t>的产品不符合上述要求的，将视作不合格产品，使用方有权终止合同，造成的一切损失由供应商承担。</w:t>
      </w:r>
    </w:p>
    <w:p>
      <w:pPr>
        <w:spacing w:line="420" w:lineRule="exact"/>
        <w:ind w:firstLine="480" w:firstLineChars="200"/>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成交产品的技术标准按国家标准执行，无国家标准的，按行业标准执行，无国家和行业标准的，按企业标准执行；但在招标文件中有特别要求的，按招标文件中规定的要求执行，并且符合相关法律、法规规定的要求。</w:t>
      </w:r>
    </w:p>
    <w:p>
      <w:pPr>
        <w:spacing w:line="420" w:lineRule="exact"/>
        <w:ind w:firstLine="480" w:firstLineChars="200"/>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3.产品的包装，国家或行业主管部门有规定的，按规定执行。 </w:t>
      </w:r>
    </w:p>
    <w:p>
      <w:pPr>
        <w:spacing w:line="420" w:lineRule="exact"/>
        <w:ind w:firstLine="480" w:firstLineChars="200"/>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4.供应商应保证其货物在正确安装、正常使用和保养条件下，在其使用寿命期内应具有满意的性能。</w:t>
      </w:r>
    </w:p>
    <w:p>
      <w:pPr>
        <w:spacing w:line="420" w:lineRule="exact"/>
        <w:ind w:firstLine="480" w:firstLineChars="200"/>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5.供应商应采取必要的安全措施保证货物的运输及安装的安全，并承担货物的运输及安装过程中产生的一切风险及全部责任。</w:t>
      </w:r>
    </w:p>
    <w:p>
      <w:pPr>
        <w:snapToGrid w:val="0"/>
        <w:spacing w:line="420" w:lineRule="exact"/>
        <w:ind w:firstLine="463" w:firstLineChars="192"/>
        <w:jc w:val="left"/>
        <w:outlineLvl w:val="1"/>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六、设备交货、安装调试服务</w:t>
      </w:r>
    </w:p>
    <w:p>
      <w:pPr>
        <w:snapToGrid w:val="0"/>
        <w:spacing w:line="420" w:lineRule="exact"/>
        <w:ind w:firstLine="460" w:firstLineChars="192"/>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1.设备交付： </w:t>
      </w:r>
    </w:p>
    <w:p>
      <w:pPr>
        <w:snapToGrid w:val="0"/>
        <w:spacing w:line="420" w:lineRule="exact"/>
        <w:ind w:firstLine="460" w:firstLineChars="192"/>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（1）交货地点：根据采购人要求，产品送至采购人指定的地点进行安装。</w:t>
      </w:r>
    </w:p>
    <w:p>
      <w:pPr>
        <w:snapToGrid w:val="0"/>
        <w:spacing w:line="420" w:lineRule="exact"/>
        <w:ind w:firstLine="460" w:firstLineChars="192"/>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（2）货物装卸、运输、涉及到的保险，其费用包含在合同总价中。</w:t>
      </w:r>
    </w:p>
    <w:p>
      <w:pPr>
        <w:snapToGrid w:val="0"/>
        <w:spacing w:line="420" w:lineRule="exact"/>
        <w:ind w:firstLine="460" w:firstLineChars="192"/>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2.项目交付安装调试期：</w:t>
      </w:r>
      <w:r>
        <w:rPr>
          <w:rFonts w:hint="eastAsia" w:eastAsia="仿宋_GB2312"/>
          <w:color w:val="000000" w:themeColor="text1"/>
          <w:sz w:val="24"/>
          <w:szCs w:val="24"/>
        </w:rPr>
        <w:t>自定标后所有产品应于30天</w:t>
      </w:r>
      <w:r>
        <w:rPr>
          <w:rFonts w:hint="eastAsia" w:eastAsia="仿宋_GB2312"/>
          <w:sz w:val="24"/>
          <w:szCs w:val="24"/>
        </w:rPr>
        <w:t>内完成定购或加工制作并送至采购人指定地点负责安装好。</w:t>
      </w:r>
    </w:p>
    <w:p>
      <w:pPr>
        <w:snapToGrid w:val="0"/>
        <w:spacing w:line="420" w:lineRule="exact"/>
        <w:ind w:firstLine="460" w:firstLineChars="192"/>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3.发货到采购人指定地点时应先用函、电通告采购人。</w:t>
      </w:r>
    </w:p>
    <w:p>
      <w:pPr>
        <w:snapToGrid w:val="0"/>
        <w:spacing w:line="420" w:lineRule="exact"/>
        <w:ind w:firstLine="460" w:firstLineChars="192"/>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4.产品的外观、包装、运输应按国家规定或部颁标准执行，如因供方包装不当以及其它原因造成损坏或丢失，应由供方负一切责任。</w:t>
      </w:r>
    </w:p>
    <w:p>
      <w:pPr>
        <w:snapToGrid w:val="0"/>
        <w:spacing w:line="420" w:lineRule="exact"/>
        <w:ind w:firstLine="460" w:firstLineChars="192"/>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5.合同项目涉及到的产品设备交货时，外包装应完整无破损。</w:t>
      </w:r>
    </w:p>
    <w:p>
      <w:pPr>
        <w:snapToGrid w:val="0"/>
        <w:spacing w:line="420" w:lineRule="exact"/>
        <w:ind w:firstLine="463" w:firstLineChars="192"/>
        <w:jc w:val="left"/>
        <w:outlineLvl w:val="1"/>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七、验收</w:t>
      </w:r>
    </w:p>
    <w:p>
      <w:pPr>
        <w:snapToGrid w:val="0"/>
        <w:spacing w:line="420" w:lineRule="exact"/>
        <w:ind w:firstLine="494" w:firstLineChars="206"/>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1.项目涉及到的货物由采购方组织有关部门进行验收；</w:t>
      </w:r>
    </w:p>
    <w:p>
      <w:pPr>
        <w:snapToGrid w:val="0"/>
        <w:spacing w:line="420" w:lineRule="exact"/>
        <w:ind w:firstLine="494" w:firstLineChars="206"/>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2.供应商所供货物在通过验收时，应对由于设计、工艺或材料的缺陷而发生的任何不足或故障负责，并承担由此引起的一切后果。</w:t>
      </w:r>
    </w:p>
    <w:p>
      <w:pPr>
        <w:snapToGrid w:val="0"/>
        <w:spacing w:line="420" w:lineRule="exact"/>
        <w:ind w:firstLine="494" w:firstLineChars="206"/>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3.采购人有权拒收未通过验收的货物，成交人必须重新提供符合要求的合格产品。验收不合格所发生的一切费用由供应商承担。</w:t>
      </w:r>
    </w:p>
    <w:p>
      <w:pPr>
        <w:snapToGrid w:val="0"/>
        <w:spacing w:line="420" w:lineRule="exact"/>
        <w:ind w:firstLine="463" w:firstLineChars="192"/>
        <w:jc w:val="left"/>
        <w:outlineLvl w:val="1"/>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八、产品质保期</w:t>
      </w:r>
    </w:p>
    <w:p>
      <w:pPr>
        <w:spacing w:line="420" w:lineRule="exact"/>
        <w:ind w:firstLine="480" w:firstLineChars="200"/>
        <w:jc w:val="left"/>
        <w:rPr>
          <w:rFonts w:ascii="仿宋_GB2312" w:hAnsi="仿宋_GB2312" w:eastAsia="仿宋_GB2312" w:cs="仿宋_GB2312"/>
          <w:bCs/>
          <w:sz w:val="24"/>
          <w:szCs w:val="24"/>
          <w:u w:val="thick" w:color="FF0000"/>
        </w:rPr>
      </w:pPr>
      <w:r>
        <w:rPr>
          <w:rFonts w:hint="eastAsia" w:ascii="仿宋_GB2312" w:hAnsi="仿宋_GB2312" w:eastAsia="仿宋_GB2312" w:cs="仿宋_GB2312"/>
          <w:bCs/>
          <w:sz w:val="24"/>
          <w:szCs w:val="24"/>
          <w:u w:val="thick" w:color="FF0000"/>
        </w:rPr>
        <w:t>1.所有项目产品免费质保期为验收合格之</w:t>
      </w:r>
      <w:r>
        <w:rPr>
          <w:rFonts w:hint="eastAsia" w:ascii="仿宋_GB2312" w:hAnsi="仿宋_GB2312" w:eastAsia="仿宋_GB2312" w:cs="仿宋_GB2312"/>
          <w:bCs/>
          <w:color w:val="FF0000"/>
          <w:sz w:val="24"/>
          <w:szCs w:val="24"/>
          <w:u w:val="thick" w:color="FF0000"/>
        </w:rPr>
        <w:t>日起计为5年质保</w:t>
      </w:r>
      <w:r>
        <w:rPr>
          <w:rFonts w:hint="eastAsia" w:ascii="仿宋_GB2312" w:hAnsi="仿宋_GB2312" w:eastAsia="仿宋_GB2312" w:cs="仿宋_GB2312"/>
          <w:bCs/>
          <w:sz w:val="24"/>
          <w:szCs w:val="24"/>
          <w:u w:val="thick" w:color="FF0000"/>
        </w:rPr>
        <w:t>。</w:t>
      </w:r>
    </w:p>
    <w:p>
      <w:pPr>
        <w:spacing w:line="420" w:lineRule="exact"/>
        <w:ind w:firstLine="480" w:firstLineChars="200"/>
        <w:jc w:val="left"/>
        <w:rPr>
          <w:rFonts w:ascii="仿宋_GB2312" w:hAnsi="仿宋_GB2312" w:eastAsia="仿宋_GB2312" w:cs="仿宋_GB2312"/>
          <w:bCs/>
          <w:sz w:val="24"/>
          <w:szCs w:val="24"/>
          <w:u w:val="thick" w:color="FF0000"/>
        </w:rPr>
      </w:pPr>
      <w:r>
        <w:rPr>
          <w:rFonts w:hint="eastAsia" w:ascii="仿宋_GB2312" w:hAnsi="仿宋_GB2312" w:eastAsia="仿宋_GB2312" w:cs="仿宋_GB2312"/>
          <w:bCs/>
          <w:sz w:val="24"/>
          <w:szCs w:val="24"/>
          <w:u w:val="thick" w:color="FF0000"/>
        </w:rPr>
        <w:t>2.所有产品，质保期内包括非人为因素发生的设备修理、更换的费用。</w:t>
      </w:r>
    </w:p>
    <w:p>
      <w:pPr>
        <w:snapToGrid w:val="0"/>
        <w:spacing w:line="420" w:lineRule="exact"/>
        <w:ind w:firstLine="496" w:firstLineChars="206"/>
        <w:jc w:val="left"/>
        <w:outlineLvl w:val="1"/>
        <w:rPr>
          <w:rFonts w:ascii="仿宋_GB2312" w:hAnsi="仿宋_GB2312" w:eastAsia="仿宋_GB2312" w:cs="仿宋_GB2312"/>
          <w:b/>
          <w:sz w:val="24"/>
          <w:szCs w:val="24"/>
        </w:rPr>
      </w:pPr>
      <w:r>
        <w:rPr>
          <w:rFonts w:hint="eastAsia" w:ascii="仿宋_GB2312" w:hAnsi="仿宋_GB2312" w:eastAsia="仿宋_GB2312" w:cs="仿宋_GB2312"/>
          <w:b/>
          <w:sz w:val="24"/>
          <w:szCs w:val="24"/>
        </w:rPr>
        <w:t>九、售后服务</w:t>
      </w:r>
    </w:p>
    <w:p>
      <w:pPr>
        <w:spacing w:line="42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bCs/>
          <w:sz w:val="24"/>
          <w:szCs w:val="24"/>
        </w:rPr>
        <w:t>1.本项目须提供本地化维护服务，</w:t>
      </w:r>
      <w:r>
        <w:rPr>
          <w:rFonts w:hint="eastAsia" w:ascii="仿宋_GB2312" w:hAnsi="仿宋_GB2312" w:eastAsia="仿宋_GB2312" w:cs="仿宋_GB2312"/>
          <w:sz w:val="24"/>
          <w:szCs w:val="24"/>
        </w:rPr>
        <w:t>为此投标响应供应商应提供详细的售后服务方案。</w:t>
      </w:r>
    </w:p>
    <w:p>
      <w:pPr>
        <w:spacing w:line="42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2.供应商承诺</w:t>
      </w:r>
      <w:r>
        <w:rPr>
          <w:rFonts w:hint="eastAsia" w:ascii="仿宋_GB2312" w:hAnsi="仿宋_GB2312" w:eastAsia="仿宋_GB2312" w:cs="仿宋_GB2312"/>
          <w:bCs/>
          <w:sz w:val="24"/>
          <w:szCs w:val="24"/>
        </w:rPr>
        <w:t>无论对其投标产品的售后服务维护有无委托均不能免除其对竞标项目涉及到的产品所作出的售后服务承诺的一切责任。</w:t>
      </w:r>
    </w:p>
    <w:p>
      <w:pPr>
        <w:spacing w:line="42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3.供应商负责安装、调试、配合采购人进行验收，并承担因此发生的一切费用。</w:t>
      </w:r>
    </w:p>
    <w:p>
      <w:pPr>
        <w:spacing w:line="42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4.质保内免费提供设备的维修维护，包括非人为因素发生的设备修理、更换的费用。过质保期后应提供上门维修，维修费用只收取零部件成本费。</w:t>
      </w:r>
      <w:r>
        <w:rPr>
          <w:rFonts w:ascii="仿宋_GB2312" w:hAnsi="仿宋_GB2312" w:eastAsia="仿宋_GB2312" w:cs="仿宋_GB2312"/>
          <w:sz w:val="24"/>
          <w:szCs w:val="24"/>
        </w:rPr>
        <w:t>在质保期内</w:t>
      </w:r>
      <w:r>
        <w:rPr>
          <w:rFonts w:hint="eastAsia" w:ascii="仿宋_GB2312" w:hAnsi="仿宋_GB2312" w:eastAsia="仿宋_GB2312" w:cs="仿宋_GB2312"/>
          <w:sz w:val="24"/>
          <w:szCs w:val="24"/>
        </w:rPr>
        <w:t>，乙方</w:t>
      </w:r>
      <w:r>
        <w:rPr>
          <w:rFonts w:ascii="仿宋_GB2312" w:hAnsi="仿宋_GB2312" w:eastAsia="仿宋_GB2312" w:cs="仿宋_GB2312"/>
          <w:sz w:val="24"/>
          <w:szCs w:val="24"/>
        </w:rPr>
        <w:t>对所</w:t>
      </w:r>
      <w:r>
        <w:rPr>
          <w:rFonts w:hint="eastAsia" w:ascii="仿宋_GB2312" w:hAnsi="仿宋_GB2312" w:eastAsia="仿宋_GB2312" w:cs="仿宋_GB2312"/>
          <w:sz w:val="24"/>
          <w:szCs w:val="24"/>
        </w:rPr>
        <w:t>供设备负有全面保养维护的责任，以保证设备产品连续、有效的正常运行。</w:t>
      </w:r>
    </w:p>
    <w:p>
      <w:pPr>
        <w:spacing w:line="4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5.供应商须提供产品出现故障后的维修服务：在接到采购方维修联系通知后乙方须</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小时内至现场，一般问题2小时内解决，如果2小时内不能排除故障，提供备用设备供用户暂用。</w:t>
      </w:r>
    </w:p>
    <w:p>
      <w:pPr>
        <w:tabs>
          <w:tab w:val="left" w:pos="1050"/>
          <w:tab w:val="right" w:leader="dot" w:pos="9402"/>
        </w:tabs>
        <w:spacing w:beforeLines="100" w:line="600" w:lineRule="exact"/>
        <w:jc w:val="center"/>
        <w:outlineLvl w:val="0"/>
        <w:rPr>
          <w:rFonts w:ascii="宋体" w:hAnsi="宋体" w:eastAsia="宋体"/>
          <w:b/>
          <w:w w:val="80"/>
          <w:sz w:val="32"/>
          <w:szCs w:val="32"/>
        </w:rPr>
      </w:pPr>
      <w:r>
        <w:rPr>
          <w:rFonts w:hint="eastAsia" w:ascii="宋体" w:hAnsi="宋体" w:eastAsia="宋体"/>
          <w:b/>
          <w:w w:val="80"/>
          <w:sz w:val="32"/>
          <w:szCs w:val="32"/>
        </w:rPr>
        <w:t>第四章  评审方法和程序</w:t>
      </w:r>
    </w:p>
    <w:p>
      <w:pPr>
        <w:snapToGrid w:val="0"/>
        <w:spacing w:line="420" w:lineRule="exact"/>
        <w:ind w:firstLine="482" w:firstLineChars="200"/>
        <w:outlineLvl w:val="1"/>
        <w:rPr>
          <w:rFonts w:eastAsia="仿宋_GB2312"/>
          <w:b/>
          <w:sz w:val="24"/>
          <w:szCs w:val="24"/>
        </w:rPr>
      </w:pPr>
      <w:r>
        <w:rPr>
          <w:rFonts w:hint="eastAsia" w:eastAsia="仿宋_GB2312"/>
          <w:b/>
          <w:sz w:val="24"/>
          <w:szCs w:val="24"/>
        </w:rPr>
        <w:t>一、采购人组织招标</w:t>
      </w:r>
    </w:p>
    <w:p>
      <w:pPr>
        <w:adjustRightInd w:val="0"/>
        <w:snapToGrid w:val="0"/>
        <w:spacing w:line="420" w:lineRule="exact"/>
        <w:ind w:firstLine="484" w:firstLineChars="202"/>
        <w:rPr>
          <w:rFonts w:eastAsia="仿宋_GB2312"/>
          <w:sz w:val="24"/>
          <w:szCs w:val="24"/>
          <w:shd w:val="clear" w:color="FFFFFF" w:fill="D9D9D9"/>
        </w:rPr>
      </w:pPr>
      <w:r>
        <w:rPr>
          <w:rFonts w:eastAsia="仿宋_GB2312"/>
          <w:sz w:val="24"/>
          <w:szCs w:val="24"/>
        </w:rPr>
        <w:t>1</w:t>
      </w:r>
      <w:r>
        <w:rPr>
          <w:rFonts w:hint="eastAsia" w:eastAsia="仿宋_GB2312"/>
          <w:sz w:val="24"/>
          <w:szCs w:val="24"/>
        </w:rPr>
        <w:t>、依法成立评标小组由采购人代表共计3人组成。</w:t>
      </w:r>
    </w:p>
    <w:p>
      <w:pPr>
        <w:snapToGrid w:val="0"/>
        <w:spacing w:line="420" w:lineRule="exact"/>
        <w:ind w:firstLine="482" w:firstLineChars="200"/>
        <w:outlineLvl w:val="1"/>
        <w:rPr>
          <w:rFonts w:eastAsia="仿宋_GB2312"/>
          <w:b/>
          <w:sz w:val="24"/>
          <w:szCs w:val="24"/>
        </w:rPr>
      </w:pPr>
      <w:r>
        <w:rPr>
          <w:rFonts w:hint="eastAsia" w:eastAsia="仿宋_GB2312"/>
          <w:b/>
          <w:sz w:val="24"/>
          <w:szCs w:val="24"/>
        </w:rPr>
        <w:t>二、提供的评标材料</w:t>
      </w:r>
    </w:p>
    <w:p>
      <w:pPr>
        <w:snapToGrid w:val="0"/>
        <w:spacing w:line="420" w:lineRule="exact"/>
        <w:ind w:firstLine="480" w:firstLineChars="200"/>
        <w:outlineLvl w:val="1"/>
        <w:rPr>
          <w:rFonts w:eastAsia="仿宋_GB2312"/>
          <w:b/>
          <w:sz w:val="24"/>
          <w:szCs w:val="24"/>
        </w:rPr>
      </w:pPr>
      <w:r>
        <w:rPr>
          <w:rFonts w:hint="eastAsia" w:eastAsia="仿宋_GB2312"/>
          <w:sz w:val="24"/>
          <w:szCs w:val="24"/>
        </w:rPr>
        <w:t>1、提供投标响应供应商的《营业执照》的原件的复印件（须加盖公章（红章））</w:t>
      </w:r>
      <w:r>
        <w:rPr>
          <w:rFonts w:hint="eastAsia" w:eastAsia="仿宋_GB2312"/>
          <w:b/>
          <w:sz w:val="24"/>
          <w:szCs w:val="24"/>
        </w:rPr>
        <w:t>。</w:t>
      </w:r>
    </w:p>
    <w:p>
      <w:pPr>
        <w:snapToGrid w:val="0"/>
        <w:spacing w:line="420" w:lineRule="exact"/>
        <w:ind w:firstLine="480" w:firstLineChars="200"/>
        <w:outlineLvl w:val="1"/>
        <w:rPr>
          <w:rFonts w:eastAsia="仿宋_GB2312"/>
          <w:sz w:val="24"/>
          <w:szCs w:val="24"/>
        </w:rPr>
      </w:pPr>
      <w:r>
        <w:rPr>
          <w:rFonts w:hint="eastAsia" w:eastAsia="仿宋_GB2312"/>
          <w:sz w:val="24"/>
          <w:szCs w:val="24"/>
        </w:rPr>
        <w:t>2、</w:t>
      </w:r>
      <w:r>
        <w:rPr>
          <w:rFonts w:hint="eastAsia" w:ascii="仿宋_GB2312" w:hAnsi="宋体" w:eastAsia="仿宋_GB2312"/>
          <w:bCs/>
          <w:sz w:val="24"/>
          <w:szCs w:val="24"/>
        </w:rPr>
        <w:t>法定代表人身份证明</w:t>
      </w:r>
    </w:p>
    <w:p>
      <w:pPr>
        <w:snapToGrid w:val="0"/>
        <w:spacing w:line="420" w:lineRule="exact"/>
        <w:ind w:firstLine="480" w:firstLineChars="200"/>
        <w:outlineLvl w:val="1"/>
        <w:rPr>
          <w:rFonts w:eastAsia="仿宋_GB2312"/>
          <w:sz w:val="24"/>
          <w:szCs w:val="24"/>
        </w:rPr>
      </w:pPr>
      <w:r>
        <w:rPr>
          <w:rFonts w:hint="eastAsia" w:eastAsia="仿宋_GB2312"/>
          <w:sz w:val="24"/>
          <w:szCs w:val="24"/>
        </w:rPr>
        <w:t>3、委托授权书</w:t>
      </w:r>
    </w:p>
    <w:p>
      <w:pPr>
        <w:snapToGrid w:val="0"/>
        <w:spacing w:line="420" w:lineRule="exact"/>
        <w:ind w:firstLine="480" w:firstLineChars="200"/>
        <w:outlineLvl w:val="1"/>
        <w:rPr>
          <w:rFonts w:eastAsia="仿宋_GB2312"/>
          <w:sz w:val="24"/>
          <w:szCs w:val="24"/>
        </w:rPr>
      </w:pPr>
      <w:r>
        <w:rPr>
          <w:rFonts w:hint="eastAsia" w:eastAsia="仿宋_GB2312"/>
          <w:sz w:val="24"/>
          <w:szCs w:val="24"/>
        </w:rPr>
        <w:t>4、</w:t>
      </w:r>
      <w:r>
        <w:rPr>
          <w:rFonts w:hint="eastAsia" w:eastAsia="仿宋_GB2312"/>
          <w:bCs/>
          <w:sz w:val="24"/>
          <w:szCs w:val="24"/>
        </w:rPr>
        <w:t>关于资格文件的声明函</w:t>
      </w:r>
    </w:p>
    <w:p>
      <w:pPr>
        <w:snapToGrid w:val="0"/>
        <w:spacing w:line="420" w:lineRule="exact"/>
        <w:ind w:firstLine="480" w:firstLineChars="200"/>
        <w:outlineLvl w:val="1"/>
        <w:rPr>
          <w:rFonts w:eastAsia="仿宋_GB2312"/>
          <w:sz w:val="24"/>
          <w:szCs w:val="24"/>
        </w:rPr>
      </w:pPr>
      <w:r>
        <w:rPr>
          <w:rFonts w:hint="eastAsia" w:eastAsia="仿宋_GB2312"/>
          <w:sz w:val="24"/>
          <w:szCs w:val="24"/>
        </w:rPr>
        <w:t>5、投标响应供应商须提供参与本次项目政府采购活动前三年内在经营活动中没有重大违法记录的书面《无重大违法记录声明函》的原件，同时须加盖公章（红章）。</w:t>
      </w:r>
    </w:p>
    <w:p>
      <w:pPr>
        <w:snapToGrid w:val="0"/>
        <w:spacing w:line="420" w:lineRule="exact"/>
        <w:ind w:firstLine="480" w:firstLineChars="200"/>
        <w:outlineLvl w:val="1"/>
        <w:rPr>
          <w:rFonts w:eastAsia="仿宋_GB2312"/>
          <w:sz w:val="24"/>
          <w:szCs w:val="24"/>
        </w:rPr>
      </w:pPr>
      <w:r>
        <w:rPr>
          <w:rFonts w:hint="eastAsia" w:eastAsia="仿宋_GB2312"/>
          <w:sz w:val="24"/>
          <w:szCs w:val="24"/>
        </w:rPr>
        <w:t>6、报价单。</w:t>
      </w:r>
    </w:p>
    <w:p>
      <w:pPr>
        <w:adjustRightInd w:val="0"/>
        <w:snapToGrid w:val="0"/>
        <w:spacing w:line="420" w:lineRule="exact"/>
        <w:ind w:firstLine="487" w:firstLineChars="202"/>
        <w:outlineLvl w:val="1"/>
        <w:rPr>
          <w:rFonts w:eastAsia="仿宋_GB2312"/>
          <w:b/>
          <w:sz w:val="24"/>
          <w:szCs w:val="24"/>
        </w:rPr>
      </w:pPr>
      <w:r>
        <w:rPr>
          <w:rFonts w:hint="eastAsia" w:eastAsia="仿宋_GB2312"/>
          <w:b/>
          <w:sz w:val="24"/>
          <w:szCs w:val="24"/>
        </w:rPr>
        <w:t>三、评标</w:t>
      </w:r>
    </w:p>
    <w:p>
      <w:pPr>
        <w:snapToGrid w:val="0"/>
        <w:spacing w:line="420" w:lineRule="exact"/>
        <w:ind w:firstLine="482" w:firstLineChars="200"/>
        <w:outlineLvl w:val="1"/>
        <w:rPr>
          <w:rFonts w:eastAsia="仿宋_GB2312"/>
          <w:b/>
          <w:sz w:val="24"/>
          <w:szCs w:val="24"/>
        </w:rPr>
      </w:pPr>
      <w:r>
        <w:rPr>
          <w:rFonts w:hint="eastAsia" w:eastAsia="仿宋_GB2312"/>
          <w:b/>
          <w:sz w:val="24"/>
          <w:szCs w:val="24"/>
        </w:rPr>
        <w:t>本次询价招标以相同质量、材料的产品最低价中标的方式评标。</w:t>
      </w:r>
      <w:r>
        <w:rPr>
          <w:rFonts w:eastAsia="仿宋_GB2312"/>
          <w:b/>
          <w:sz w:val="24"/>
          <w:szCs w:val="24"/>
        </w:rPr>
        <w:t>经评审，有效投标不足三</w:t>
      </w:r>
      <w:r>
        <w:rPr>
          <w:rFonts w:hint="eastAsia" w:eastAsia="仿宋_GB2312"/>
          <w:b/>
          <w:sz w:val="24"/>
          <w:szCs w:val="24"/>
        </w:rPr>
        <w:t>家</w:t>
      </w:r>
      <w:r>
        <w:rPr>
          <w:rFonts w:eastAsia="仿宋_GB2312"/>
          <w:b/>
          <w:sz w:val="24"/>
          <w:szCs w:val="24"/>
        </w:rPr>
        <w:t>时，由评标委员会决定是否采取竞争性谈判</w:t>
      </w:r>
      <w:r>
        <w:rPr>
          <w:rFonts w:hint="eastAsia" w:eastAsia="仿宋_GB2312"/>
          <w:b/>
          <w:sz w:val="24"/>
          <w:szCs w:val="24"/>
        </w:rPr>
        <w:t>继续招标。</w:t>
      </w:r>
      <w:bookmarkEnd w:id="7"/>
      <w:bookmarkEnd w:id="8"/>
      <w:bookmarkStart w:id="9" w:name="_Toc363573857"/>
    </w:p>
    <w:p>
      <w:pPr>
        <w:tabs>
          <w:tab w:val="left" w:pos="1050"/>
          <w:tab w:val="right" w:leader="dot" w:pos="9402"/>
        </w:tabs>
        <w:spacing w:beforeLines="100" w:line="600" w:lineRule="exact"/>
        <w:ind w:firstLine="3344" w:firstLineChars="1300"/>
        <w:outlineLvl w:val="0"/>
        <w:rPr>
          <w:rFonts w:ascii="宋体" w:hAnsi="宋体" w:eastAsia="宋体"/>
          <w:b/>
          <w:w w:val="80"/>
          <w:sz w:val="32"/>
          <w:szCs w:val="32"/>
        </w:rPr>
      </w:pPr>
      <w:r>
        <w:rPr>
          <w:rFonts w:hint="eastAsia" w:ascii="宋体" w:hAnsi="宋体" w:eastAsia="宋体"/>
          <w:b/>
          <w:w w:val="80"/>
          <w:sz w:val="32"/>
          <w:szCs w:val="32"/>
        </w:rPr>
        <w:t>第五章  合同授予</w:t>
      </w:r>
      <w:bookmarkEnd w:id="9"/>
    </w:p>
    <w:p>
      <w:pPr>
        <w:spacing w:line="420" w:lineRule="exact"/>
        <w:ind w:firstLine="484" w:firstLineChars="202"/>
        <w:rPr>
          <w:rFonts w:eastAsia="仿宋_GB2312"/>
          <w:kern w:val="0"/>
          <w:sz w:val="24"/>
          <w:szCs w:val="24"/>
        </w:rPr>
      </w:pPr>
      <w:bookmarkStart w:id="10" w:name="_Toc94585343"/>
      <w:bookmarkStart w:id="11" w:name="_Toc363573858"/>
      <w:r>
        <w:rPr>
          <w:rFonts w:hint="eastAsia" w:eastAsia="仿宋_GB2312"/>
          <w:kern w:val="0"/>
          <w:sz w:val="24"/>
          <w:szCs w:val="24"/>
        </w:rPr>
        <w:t>一、成交人在接到代理机构发出送达的《成交通知书》后7日内与采购人签订采购合同，所签合同不得对招标文件作实质性修改，否则投标保证金将不予退还，由此给采购人造成损失的，成交人还应承担赔偿责任。采购人不得向成交人提出不合理的要求作为签订合同的条件，不得与成交人私下订立背离投标文件实质性内容的协议。</w:t>
      </w:r>
    </w:p>
    <w:p>
      <w:pPr>
        <w:spacing w:line="420" w:lineRule="exact"/>
        <w:ind w:firstLine="484" w:firstLineChars="202"/>
        <w:rPr>
          <w:rFonts w:eastAsia="仿宋_GB2312"/>
          <w:kern w:val="0"/>
          <w:sz w:val="24"/>
          <w:szCs w:val="24"/>
        </w:rPr>
      </w:pPr>
      <w:r>
        <w:rPr>
          <w:rFonts w:hint="eastAsia" w:eastAsia="仿宋_GB2312"/>
          <w:kern w:val="0"/>
          <w:sz w:val="24"/>
          <w:szCs w:val="24"/>
        </w:rPr>
        <w:t>二、投标文件、成交人的投标响应文件及 评审过程中有关书面澄清、承诺等均应作为合同附件，具有同等的法律效力。</w:t>
      </w:r>
    </w:p>
    <w:p>
      <w:pPr>
        <w:spacing w:line="420" w:lineRule="exact"/>
        <w:ind w:firstLine="484" w:firstLineChars="202"/>
        <w:rPr>
          <w:rFonts w:eastAsia="仿宋_GB2312"/>
          <w:kern w:val="0"/>
          <w:sz w:val="24"/>
          <w:szCs w:val="24"/>
        </w:rPr>
      </w:pPr>
      <w:r>
        <w:rPr>
          <w:rFonts w:hint="eastAsia" w:eastAsia="仿宋_GB2312"/>
          <w:kern w:val="0"/>
          <w:sz w:val="24"/>
          <w:szCs w:val="24"/>
        </w:rPr>
        <w:t>三、成交人不得采用转包、分包的形式履行合同，否则，采购人有权终止合同，造成采购人损失的，成交人应承担相应赔偿责任。</w:t>
      </w:r>
    </w:p>
    <w:p>
      <w:pPr>
        <w:widowControl/>
        <w:jc w:val="left"/>
        <w:rPr>
          <w:rFonts w:eastAsia="仿宋_GB2312"/>
          <w:kern w:val="0"/>
          <w:sz w:val="24"/>
          <w:szCs w:val="24"/>
        </w:rPr>
      </w:pPr>
      <w:r>
        <w:rPr>
          <w:rFonts w:eastAsia="仿宋_GB2312"/>
          <w:kern w:val="0"/>
          <w:sz w:val="24"/>
          <w:szCs w:val="24"/>
        </w:rPr>
        <w:br w:type="page"/>
      </w:r>
    </w:p>
    <w:p>
      <w:pPr>
        <w:autoSpaceDE w:val="0"/>
        <w:autoSpaceDN w:val="0"/>
        <w:jc w:val="center"/>
        <w:rPr>
          <w:rFonts w:ascii="仿宋_GB2312" w:hAnsi="宋体" w:eastAsia="仿宋_GB2312"/>
          <w:sz w:val="44"/>
          <w:szCs w:val="44"/>
        </w:rPr>
      </w:pPr>
      <w:r>
        <w:rPr>
          <w:rFonts w:hint="eastAsia" w:ascii="仿宋_GB2312" w:hAnsi="宋体" w:eastAsia="仿宋_GB2312"/>
          <w:sz w:val="44"/>
          <w:szCs w:val="44"/>
        </w:rPr>
        <w:t>合同条款及格式</w:t>
      </w:r>
    </w:p>
    <w:p>
      <w:pPr>
        <w:tabs>
          <w:tab w:val="left" w:pos="3720"/>
          <w:tab w:val="left" w:pos="6300"/>
        </w:tabs>
        <w:snapToGrid w:val="0"/>
        <w:spacing w:line="300" w:lineRule="auto"/>
        <w:rPr>
          <w:rFonts w:ascii="仿宋_GB2312" w:hAnsi="仿宋" w:eastAsia="仿宋_GB2312"/>
          <w:w w:val="80"/>
          <w:sz w:val="36"/>
          <w:szCs w:val="36"/>
        </w:rPr>
      </w:pPr>
      <w:r>
        <w:rPr>
          <w:rFonts w:ascii="仿宋_GB2312" w:hAnsi="仿宋" w:eastAsia="仿宋_GB2312"/>
          <w:w w:val="80"/>
          <w:sz w:val="36"/>
          <w:szCs w:val="36"/>
        </w:rPr>
        <w:tab/>
      </w:r>
    </w:p>
    <w:p>
      <w:pPr>
        <w:tabs>
          <w:tab w:val="left" w:pos="6300"/>
        </w:tabs>
        <w:snapToGrid w:val="0"/>
        <w:spacing w:line="300" w:lineRule="auto"/>
        <w:jc w:val="center"/>
        <w:rPr>
          <w:rFonts w:ascii="仿宋_GB2312" w:hAnsi="仿宋" w:eastAsia="仿宋_GB2312"/>
          <w:w w:val="80"/>
          <w:sz w:val="36"/>
          <w:szCs w:val="36"/>
        </w:rPr>
      </w:pPr>
      <w:r>
        <w:rPr>
          <w:rFonts w:hint="eastAsia" w:ascii="仿宋_GB2312" w:hAnsi="仿宋" w:eastAsia="仿宋_GB2312"/>
          <w:w w:val="80"/>
          <w:sz w:val="36"/>
          <w:szCs w:val="36"/>
        </w:rPr>
        <w:t>XX家具供应及安装项目</w:t>
      </w:r>
    </w:p>
    <w:p>
      <w:pPr>
        <w:pStyle w:val="21"/>
        <w:tabs>
          <w:tab w:val="left" w:pos="1050"/>
          <w:tab w:val="right" w:leader="dot" w:pos="9402"/>
        </w:tabs>
        <w:spacing w:line="480" w:lineRule="auto"/>
        <w:ind w:left="0"/>
        <w:jc w:val="center"/>
        <w:rPr>
          <w:rFonts w:ascii="仿宋_GB2312" w:hAnsi="仿宋" w:eastAsia="仿宋_GB2312"/>
          <w:i/>
          <w:w w:val="80"/>
          <w:sz w:val="36"/>
          <w:szCs w:val="36"/>
        </w:rPr>
      </w:pPr>
      <w:r>
        <w:rPr>
          <w:rFonts w:hint="eastAsia" w:ascii="仿宋_GB2312" w:hAnsi="仿宋" w:eastAsia="仿宋_GB2312"/>
          <w:w w:val="80"/>
          <w:sz w:val="36"/>
          <w:szCs w:val="36"/>
        </w:rPr>
        <w:t>合同书</w:t>
      </w:r>
    </w:p>
    <w:p>
      <w:pPr>
        <w:snapToGrid w:val="0"/>
        <w:spacing w:line="520" w:lineRule="exact"/>
        <w:rPr>
          <w:rFonts w:ascii="仿宋_GB2312" w:hAnsi="仿宋" w:eastAsia="仿宋_GB2312"/>
          <w:color w:val="000000"/>
          <w:sz w:val="24"/>
          <w:szCs w:val="24"/>
        </w:rPr>
      </w:pPr>
      <w:r>
        <w:rPr>
          <w:rFonts w:hint="eastAsia" w:ascii="仿宋_GB2312" w:hAnsi="仿宋" w:eastAsia="仿宋_GB2312"/>
          <w:color w:val="000000"/>
          <w:sz w:val="24"/>
          <w:szCs w:val="24"/>
        </w:rPr>
        <w:t xml:space="preserve">采购单位（或称甲方）： </w:t>
      </w:r>
    </w:p>
    <w:p>
      <w:pPr>
        <w:snapToGrid w:val="0"/>
        <w:spacing w:line="520" w:lineRule="exact"/>
        <w:rPr>
          <w:rFonts w:ascii="仿宋_GB2312" w:hAnsi="仿宋" w:eastAsia="仿宋_GB2312"/>
          <w:color w:val="000000"/>
          <w:sz w:val="24"/>
          <w:szCs w:val="24"/>
        </w:rPr>
      </w:pPr>
      <w:r>
        <w:rPr>
          <w:rFonts w:hint="eastAsia" w:ascii="仿宋_GB2312" w:hAnsi="仿宋" w:eastAsia="仿宋_GB2312"/>
          <w:color w:val="000000"/>
          <w:sz w:val="24"/>
          <w:szCs w:val="24"/>
        </w:rPr>
        <w:t>中 标人 （或称乙方）：</w:t>
      </w:r>
    </w:p>
    <w:p>
      <w:pPr>
        <w:snapToGrid w:val="0"/>
        <w:spacing w:line="520" w:lineRule="exact"/>
        <w:rPr>
          <w:rFonts w:ascii="仿宋_GB2312" w:hAnsi="仿宋" w:eastAsia="仿宋_GB2312"/>
          <w:color w:val="000000"/>
          <w:sz w:val="24"/>
          <w:szCs w:val="24"/>
        </w:rPr>
      </w:pPr>
      <w:r>
        <w:rPr>
          <w:rFonts w:hint="eastAsia" w:ascii="仿宋_GB2312" w:hAnsi="仿宋" w:eastAsia="仿宋_GB2312"/>
          <w:color w:val="000000"/>
          <w:sz w:val="24"/>
          <w:szCs w:val="24"/>
        </w:rPr>
        <w:t>签订地点：</w:t>
      </w:r>
    </w:p>
    <w:p>
      <w:pPr>
        <w:snapToGrid w:val="0"/>
        <w:spacing w:line="520" w:lineRule="exact"/>
        <w:rPr>
          <w:rFonts w:ascii="仿宋_GB2312" w:hAnsi="仿宋" w:eastAsia="仿宋_GB2312"/>
          <w:color w:val="000000"/>
          <w:sz w:val="24"/>
          <w:szCs w:val="24"/>
        </w:rPr>
      </w:pPr>
      <w:r>
        <w:rPr>
          <w:rFonts w:hint="eastAsia" w:ascii="仿宋_GB2312" w:hAnsi="仿宋" w:eastAsia="仿宋_GB2312"/>
          <w:color w:val="000000"/>
          <w:sz w:val="24"/>
          <w:szCs w:val="24"/>
        </w:rPr>
        <w:t xml:space="preserve">     根据《政府采购法》、《合同法》及 2020年   月    日（项目名称）</w:t>
      </w:r>
      <w:r>
        <w:rPr>
          <w:rFonts w:hint="eastAsia" w:ascii="仿宋_GB2312" w:hAnsi="仿宋" w:eastAsia="仿宋_GB2312"/>
          <w:b/>
          <w:color w:val="000000"/>
          <w:sz w:val="24"/>
          <w:szCs w:val="24"/>
          <w:u w:val="single"/>
        </w:rPr>
        <w:t xml:space="preserve">                </w:t>
      </w:r>
      <w:r>
        <w:rPr>
          <w:rFonts w:hint="eastAsia" w:ascii="仿宋_GB2312" w:hAnsi="仿宋" w:eastAsia="仿宋_GB2312"/>
          <w:color w:val="000000"/>
          <w:sz w:val="24"/>
          <w:szCs w:val="24"/>
        </w:rPr>
        <w:t>的投标结果、投标文件及投标文件，经双方协商一致，签订本合同。</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一、合同的标的物</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1.1甲方向乙方采购标的物，具体的品种、规格要求如下：</w:t>
      </w:r>
    </w:p>
    <w:tbl>
      <w:tblPr>
        <w:tblStyle w:val="46"/>
        <w:tblW w:w="8880" w:type="dxa"/>
        <w:tblInd w:w="87" w:type="dxa"/>
        <w:tblLayout w:type="autofit"/>
        <w:tblCellMar>
          <w:top w:w="0" w:type="dxa"/>
          <w:left w:w="108" w:type="dxa"/>
          <w:bottom w:w="0" w:type="dxa"/>
          <w:right w:w="108" w:type="dxa"/>
        </w:tblCellMar>
      </w:tblPr>
      <w:tblGrid>
        <w:gridCol w:w="480"/>
        <w:gridCol w:w="2160"/>
        <w:gridCol w:w="1680"/>
        <w:gridCol w:w="640"/>
        <w:gridCol w:w="680"/>
        <w:gridCol w:w="1080"/>
        <w:gridCol w:w="1080"/>
        <w:gridCol w:w="1080"/>
      </w:tblGrid>
      <w:tr>
        <w:tblPrEx>
          <w:tblCellMar>
            <w:top w:w="0" w:type="dxa"/>
            <w:left w:w="108" w:type="dxa"/>
            <w:bottom w:w="0" w:type="dxa"/>
            <w:right w:w="108" w:type="dxa"/>
          </w:tblCellMar>
        </w:tblPrEx>
        <w:trPr>
          <w:trHeight w:val="270" w:hRule="atLeast"/>
        </w:trPr>
        <w:tc>
          <w:tcPr>
            <w:tcW w:w="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序号</w:t>
            </w:r>
          </w:p>
        </w:tc>
        <w:tc>
          <w:tcPr>
            <w:tcW w:w="2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区城/类别/图片</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规格/材质</w:t>
            </w:r>
          </w:p>
        </w:tc>
        <w:tc>
          <w:tcPr>
            <w:tcW w:w="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单位</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数量</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单价</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合价</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备注</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rPr>
            </w:pPr>
          </w:p>
        </w:tc>
        <w:tc>
          <w:tcPr>
            <w:tcW w:w="21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FF0000"/>
                <w:kern w:val="0"/>
                <w:sz w:val="20"/>
              </w:rPr>
            </w:pPr>
          </w:p>
        </w:tc>
        <w:tc>
          <w:tcPr>
            <w:tcW w:w="16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FF0000"/>
                <w:kern w:val="0"/>
                <w:sz w:val="20"/>
              </w:rPr>
            </w:pP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FF0000"/>
                <w:kern w:val="0"/>
                <w:sz w:val="20"/>
              </w:rPr>
            </w:pP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rPr>
            </w:pPr>
          </w:p>
        </w:tc>
        <w:tc>
          <w:tcPr>
            <w:tcW w:w="21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FF0000"/>
                <w:kern w:val="0"/>
                <w:sz w:val="20"/>
              </w:rPr>
            </w:pPr>
          </w:p>
        </w:tc>
        <w:tc>
          <w:tcPr>
            <w:tcW w:w="16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FF0000"/>
                <w:kern w:val="0"/>
                <w:sz w:val="20"/>
              </w:rPr>
            </w:pP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FF0000"/>
                <w:kern w:val="0"/>
                <w:sz w:val="20"/>
              </w:rPr>
            </w:pP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rPr>
            </w:pPr>
          </w:p>
        </w:tc>
        <w:tc>
          <w:tcPr>
            <w:tcW w:w="21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FF0000"/>
                <w:kern w:val="0"/>
                <w:sz w:val="20"/>
              </w:rPr>
            </w:pPr>
          </w:p>
        </w:tc>
        <w:tc>
          <w:tcPr>
            <w:tcW w:w="16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FF0000"/>
                <w:kern w:val="0"/>
                <w:sz w:val="20"/>
              </w:rPr>
            </w:pP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FF0000"/>
                <w:kern w:val="0"/>
                <w:sz w:val="20"/>
              </w:rPr>
            </w:pP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rPr>
            </w:pPr>
          </w:p>
        </w:tc>
        <w:tc>
          <w:tcPr>
            <w:tcW w:w="21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FF0000"/>
                <w:kern w:val="0"/>
                <w:sz w:val="20"/>
              </w:rPr>
            </w:pPr>
          </w:p>
        </w:tc>
        <w:tc>
          <w:tcPr>
            <w:tcW w:w="16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FF0000"/>
                <w:kern w:val="0"/>
                <w:sz w:val="20"/>
              </w:rPr>
            </w:pP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FF0000"/>
                <w:kern w:val="0"/>
                <w:sz w:val="20"/>
              </w:rPr>
            </w:pP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rPr>
            </w:pPr>
          </w:p>
        </w:tc>
        <w:tc>
          <w:tcPr>
            <w:tcW w:w="21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FF0000"/>
                <w:kern w:val="0"/>
                <w:sz w:val="20"/>
              </w:rPr>
            </w:pPr>
          </w:p>
        </w:tc>
        <w:tc>
          <w:tcPr>
            <w:tcW w:w="16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FF0000"/>
                <w:kern w:val="0"/>
                <w:sz w:val="20"/>
              </w:rPr>
            </w:pP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FF0000"/>
                <w:kern w:val="0"/>
                <w:sz w:val="20"/>
              </w:rPr>
            </w:pP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rPr>
            </w:pPr>
          </w:p>
        </w:tc>
        <w:tc>
          <w:tcPr>
            <w:tcW w:w="21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FF0000"/>
                <w:kern w:val="0"/>
                <w:sz w:val="20"/>
              </w:rPr>
            </w:pPr>
          </w:p>
        </w:tc>
        <w:tc>
          <w:tcPr>
            <w:tcW w:w="16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FF0000"/>
                <w:kern w:val="0"/>
                <w:sz w:val="20"/>
              </w:rPr>
            </w:pP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FF0000"/>
                <w:kern w:val="0"/>
                <w:sz w:val="20"/>
              </w:rPr>
            </w:pP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rPr>
            </w:pPr>
          </w:p>
        </w:tc>
        <w:tc>
          <w:tcPr>
            <w:tcW w:w="21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FF0000"/>
                <w:kern w:val="0"/>
                <w:sz w:val="20"/>
              </w:rPr>
            </w:pPr>
          </w:p>
        </w:tc>
        <w:tc>
          <w:tcPr>
            <w:tcW w:w="16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FF0000"/>
                <w:kern w:val="0"/>
                <w:sz w:val="20"/>
              </w:rPr>
            </w:pP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rPr>
            </w:pP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rPr>
            </w:pPr>
          </w:p>
        </w:tc>
        <w:tc>
          <w:tcPr>
            <w:tcW w:w="21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FF0000"/>
                <w:kern w:val="0"/>
                <w:sz w:val="20"/>
              </w:rPr>
            </w:pPr>
          </w:p>
        </w:tc>
        <w:tc>
          <w:tcPr>
            <w:tcW w:w="16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FF0000"/>
                <w:kern w:val="0"/>
                <w:sz w:val="20"/>
              </w:rPr>
            </w:pP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FF0000"/>
                <w:kern w:val="0"/>
                <w:sz w:val="20"/>
              </w:rPr>
            </w:pPr>
          </w:p>
        </w:tc>
      </w:tr>
    </w:tbl>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1.2 乙方对提供的标的物应当拥有完整的物权，并且负有保证第三人不得向甲方主张任何权利（包括知识产权）的义务。</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二、合同价格与支付</w:t>
      </w:r>
    </w:p>
    <w:p>
      <w:pPr>
        <w:snapToGrid w:val="0"/>
        <w:spacing w:line="420" w:lineRule="exact"/>
        <w:ind w:firstLine="600" w:firstLineChars="250"/>
        <w:rPr>
          <w:rFonts w:ascii="仿宋_GB2312" w:hAnsi="仿宋" w:eastAsia="仿宋_GB2312"/>
          <w:color w:val="000000"/>
          <w:sz w:val="24"/>
          <w:szCs w:val="24"/>
        </w:rPr>
      </w:pPr>
      <w:r>
        <w:rPr>
          <w:rFonts w:hint="eastAsia" w:ascii="仿宋_GB2312" w:hAnsi="仿宋" w:eastAsia="仿宋_GB2312"/>
          <w:color w:val="000000"/>
          <w:sz w:val="24"/>
          <w:szCs w:val="24"/>
        </w:rPr>
        <w:t>2.1 合同价格按此次成交价格执行，合同总金额为人民币</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包含所投项目及设备、备品、备件和税费及包装、运至最终目的地的运输、保险、保管、现场安装、吊装、制作安装调试、技术支持与培训、现场保洁、售后服务与维保及相关劳务支出等工作所发生的全部费用，以及供应商企业利润、税金和政策性文件规定及合同包含的所有风险、责任等，即招标物交付使用前的所有费用以及免保期内的服务费用等包含响应招标文件采购要求的所有各项应有费用。</w:t>
      </w:r>
    </w:p>
    <w:p>
      <w:pPr>
        <w:snapToGrid w:val="0"/>
        <w:spacing w:line="520" w:lineRule="exact"/>
        <w:ind w:firstLine="494" w:firstLineChars="206"/>
        <w:rPr>
          <w:rFonts w:ascii="仿宋_GB2312" w:hAnsi="仿宋" w:eastAsia="仿宋_GB2312"/>
          <w:color w:val="000000"/>
          <w:sz w:val="24"/>
          <w:szCs w:val="24"/>
        </w:rPr>
      </w:pPr>
      <w:r>
        <w:rPr>
          <w:rFonts w:hint="eastAsia" w:ascii="仿宋_GB2312" w:hAnsi="仿宋" w:eastAsia="仿宋_GB2312"/>
          <w:color w:val="000000"/>
          <w:sz w:val="24"/>
          <w:szCs w:val="24"/>
        </w:rPr>
        <w:t xml:space="preserve">2.2付款方式：  </w:t>
      </w:r>
    </w:p>
    <w:p>
      <w:pPr>
        <w:tabs>
          <w:tab w:val="left" w:pos="5325"/>
        </w:tabs>
        <w:snapToGrid w:val="0"/>
        <w:spacing w:line="480" w:lineRule="exact"/>
        <w:ind w:firstLine="480" w:firstLineChars="200"/>
        <w:rPr>
          <w:rFonts w:eastAsia="仿宋_GB2312"/>
          <w:sz w:val="24"/>
          <w:szCs w:val="24"/>
        </w:rPr>
      </w:pPr>
      <w:r>
        <w:rPr>
          <w:rFonts w:hint="eastAsia" w:eastAsia="仿宋_GB2312"/>
          <w:sz w:val="24"/>
          <w:szCs w:val="24"/>
        </w:rPr>
        <w:t>1、合同签订后3个日内支付合同总价的30%作为预付款。</w:t>
      </w:r>
    </w:p>
    <w:p>
      <w:pPr>
        <w:tabs>
          <w:tab w:val="left" w:pos="5325"/>
        </w:tabs>
        <w:snapToGrid w:val="0"/>
        <w:spacing w:line="480" w:lineRule="exact"/>
        <w:ind w:firstLine="480" w:firstLineChars="200"/>
        <w:rPr>
          <w:rFonts w:eastAsia="仿宋_GB2312"/>
          <w:sz w:val="24"/>
          <w:szCs w:val="24"/>
        </w:rPr>
      </w:pPr>
      <w:r>
        <w:rPr>
          <w:rFonts w:hint="eastAsia" w:eastAsia="仿宋_GB2312"/>
          <w:sz w:val="24"/>
          <w:szCs w:val="24"/>
        </w:rPr>
        <w:t>2、安装完毕书面验收合格7日内付款至19670元。</w:t>
      </w:r>
    </w:p>
    <w:p>
      <w:pPr>
        <w:tabs>
          <w:tab w:val="left" w:pos="5325"/>
        </w:tabs>
        <w:snapToGrid w:val="0"/>
        <w:spacing w:line="480" w:lineRule="exact"/>
        <w:ind w:firstLine="480" w:firstLineChars="200"/>
        <w:rPr>
          <w:rFonts w:eastAsia="仿宋_GB2312"/>
          <w:sz w:val="24"/>
          <w:szCs w:val="24"/>
        </w:rPr>
      </w:pPr>
      <w:r>
        <w:rPr>
          <w:rFonts w:hint="eastAsia" w:eastAsia="仿宋_GB2312"/>
          <w:sz w:val="24"/>
          <w:szCs w:val="24"/>
        </w:rPr>
        <w:t>3、一年后退还质保金。</w:t>
      </w:r>
    </w:p>
    <w:p>
      <w:pPr>
        <w:snapToGrid w:val="0"/>
        <w:spacing w:line="420" w:lineRule="exact"/>
        <w:ind w:firstLine="480" w:firstLineChars="200"/>
        <w:outlineLvl w:val="1"/>
        <w:rPr>
          <w:rFonts w:eastAsia="仿宋_GB2312"/>
          <w:sz w:val="24"/>
          <w:szCs w:val="24"/>
        </w:rPr>
      </w:pPr>
      <w:r>
        <w:rPr>
          <w:rFonts w:hint="eastAsia" w:eastAsia="仿宋_GB2312"/>
          <w:sz w:val="24"/>
          <w:szCs w:val="24"/>
        </w:rPr>
        <w:t>4、支付方式：银行转账支付。</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2.3 乙方按期交货后向甲方结算货款时须提供下列单据：质量保证书及随产品附带的所有有关资料、甲方盖章签收后的运货回单和验收合格证明。</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2.4 支付（结算）方式：由甲方通知乙方提交相关发票办理支付手续，票据齐全的情况下完成对外支付。</w:t>
      </w:r>
    </w:p>
    <w:p>
      <w:pPr>
        <w:snapToGrid w:val="0"/>
        <w:spacing w:line="520" w:lineRule="exact"/>
        <w:ind w:firstLine="573"/>
        <w:rPr>
          <w:rFonts w:ascii="仿宋_GB2312" w:hAnsi="仿宋" w:eastAsia="仿宋_GB2312"/>
          <w:sz w:val="24"/>
          <w:szCs w:val="24"/>
        </w:rPr>
      </w:pPr>
      <w:r>
        <w:rPr>
          <w:rFonts w:hint="eastAsia" w:ascii="仿宋_GB2312" w:hAnsi="仿宋" w:eastAsia="仿宋_GB2312"/>
          <w:sz w:val="24"/>
          <w:szCs w:val="24"/>
        </w:rPr>
        <w:t>2.6如因甲方实际需求，采购数量发生变化，乙方须无条件满足甲方要求，确保供货质量并及时供货；结算时按甲方确定的实际供货量进行结算，综合单价不变。</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三、质量保证</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3.1乙方应保证货物是全新、未使用过的原厂合格产品，并完全符合谈判文件及本合同规定的质量、规格和参数的要求。验收过程中发现超过5%的产品不符合上述要求的，将视作不合格产品，使用方有权终止合同，造成的一切损失由乙方承担。</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3.2报价产品的技术标准按国家标准执行，无国家标准的，按行业标准执行，无国家和行业标准的，按企业标准执行；但在谈判文件中有特别要求的，按谈判文件中规定的要求执行，并且符合相关法律、法规规定的要求。</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3.3乙方应保证提供的产品不得侵犯第三方专利权、商标权和设计权、版权等。否则，乙方应负全部责任，并承担由此引起的一切后果。</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3.4乙方应保证其货物在正确安装、正常使用下，在其使用寿命期内应具有满意的性能。</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3.5乙方应采取必要的安全措施保证货物的运输及安装的安全，并承担货物的运输及安装过程中产生的风险。</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3.6乙方必须保证所提供的产品符合国家相应质量要求。</w:t>
      </w:r>
    </w:p>
    <w:p>
      <w:pPr>
        <w:tabs>
          <w:tab w:val="center" w:pos="5054"/>
        </w:tabs>
        <w:spacing w:line="500" w:lineRule="exact"/>
        <w:ind w:firstLine="604" w:firstLineChars="252"/>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3.7供应商必须保证所提供的产品符合国家相应质量要求，所有产品必须具备市级及以上质量技术监督机构出具的合格证书，并随货同行。</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四、包装</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乙方提供的设备必须为原包装，在送交甲方验收前不得拆箱。</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五、标的物的交付</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5.1 标的物的所有权自标的物交付时转移。</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5.2 乙方应当按照约定的期限和约定的地点交付标的物。</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5.3 乙方应当按照约定或者交易习惯向甲方交付提取标的物单证以外的有关单证和资料。</w:t>
      </w:r>
    </w:p>
    <w:p>
      <w:pPr>
        <w:spacing w:line="520" w:lineRule="exact"/>
        <w:ind w:firstLine="484" w:firstLineChars="202"/>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5.4</w:t>
      </w:r>
      <w:r>
        <w:rPr>
          <w:rFonts w:hint="eastAsia" w:ascii="仿宋_GB2312" w:hAnsi="仿宋" w:eastAsia="仿宋_GB2312"/>
          <w:bCs/>
          <w:color w:val="000000"/>
          <w:kern w:val="0"/>
          <w:sz w:val="24"/>
          <w:szCs w:val="24"/>
        </w:rPr>
        <w:t>产品设备交货、安装调试服务</w:t>
      </w:r>
    </w:p>
    <w:p>
      <w:pPr>
        <w:spacing w:line="520" w:lineRule="exact"/>
        <w:ind w:firstLine="484" w:firstLineChars="202"/>
        <w:rPr>
          <w:rFonts w:ascii="仿宋_GB2312" w:hAnsi="仿宋" w:eastAsia="仿宋_GB2312"/>
          <w:bCs/>
          <w:color w:val="000000"/>
          <w:kern w:val="0"/>
          <w:sz w:val="24"/>
          <w:szCs w:val="24"/>
        </w:rPr>
      </w:pPr>
      <w:r>
        <w:rPr>
          <w:rFonts w:hint="eastAsia" w:ascii="仿宋_GB2312" w:hAnsi="仿宋" w:eastAsia="仿宋_GB2312"/>
          <w:bCs/>
          <w:color w:val="000000"/>
          <w:kern w:val="0"/>
          <w:sz w:val="24"/>
          <w:szCs w:val="24"/>
        </w:rPr>
        <w:t xml:space="preserve">5.4.1产品设备交付： </w:t>
      </w:r>
    </w:p>
    <w:p>
      <w:pPr>
        <w:spacing w:line="520" w:lineRule="exact"/>
        <w:ind w:firstLine="484" w:firstLineChars="202"/>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① 交货地点：产品设备送至采购人指定的地点并负责安装、调试。</w:t>
      </w:r>
    </w:p>
    <w:p>
      <w:pPr>
        <w:spacing w:line="520" w:lineRule="exact"/>
        <w:ind w:firstLine="484" w:firstLineChars="202"/>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② 货物装卸、运输涉及到的保险，其费用包含在合同总价中。</w:t>
      </w:r>
    </w:p>
    <w:p>
      <w:pPr>
        <w:spacing w:line="520" w:lineRule="exact"/>
        <w:ind w:firstLine="484" w:firstLineChars="202"/>
        <w:rPr>
          <w:rFonts w:ascii="仿宋_GB2312" w:eastAsia="仿宋_GB2312"/>
          <w:bCs/>
          <w:color w:val="000000" w:themeColor="text1"/>
          <w:sz w:val="24"/>
          <w:szCs w:val="24"/>
        </w:rPr>
      </w:pPr>
      <w:r>
        <w:rPr>
          <w:rFonts w:hint="eastAsia" w:ascii="仿宋_GB2312" w:hAnsi="仿宋" w:eastAsia="仿宋_GB2312"/>
          <w:bCs/>
          <w:color w:val="000000" w:themeColor="text1"/>
          <w:kern w:val="0"/>
          <w:sz w:val="24"/>
          <w:szCs w:val="24"/>
        </w:rPr>
        <w:t>5.4.2产品设备交付及安装调试服务日期：</w:t>
      </w:r>
      <w:r>
        <w:rPr>
          <w:rFonts w:hint="eastAsia" w:ascii="仿宋_GB2312" w:eastAsia="仿宋_GB2312"/>
          <w:color w:val="000000" w:themeColor="text1"/>
          <w:sz w:val="24"/>
          <w:szCs w:val="24"/>
        </w:rPr>
        <w:t>自定标后所有产品应于30天</w:t>
      </w:r>
      <w:r>
        <w:rPr>
          <w:rFonts w:hint="eastAsia" w:ascii="仿宋_GB2312" w:eastAsia="仿宋_GB2312"/>
          <w:sz w:val="24"/>
          <w:szCs w:val="24"/>
        </w:rPr>
        <w:t>内完成定购或加工制作并送至采购人指定地点负责安装好。</w:t>
      </w:r>
    </w:p>
    <w:p>
      <w:pPr>
        <w:spacing w:line="520" w:lineRule="exact"/>
        <w:ind w:firstLine="484" w:firstLineChars="202"/>
        <w:rPr>
          <w:rFonts w:ascii="仿宋_GB2312" w:hAnsi="仿宋" w:eastAsia="仿宋_GB2312"/>
          <w:bCs/>
          <w:color w:val="000000"/>
          <w:kern w:val="0"/>
          <w:sz w:val="24"/>
          <w:szCs w:val="24"/>
        </w:rPr>
      </w:pPr>
      <w:r>
        <w:rPr>
          <w:rFonts w:hint="eastAsia" w:ascii="仿宋_GB2312" w:hAnsi="仿宋" w:eastAsia="仿宋_GB2312"/>
          <w:bCs/>
          <w:color w:val="000000"/>
          <w:kern w:val="0"/>
          <w:sz w:val="24"/>
          <w:szCs w:val="24"/>
        </w:rPr>
        <w:t>5.4.3中标人发货到采购人指定地点前应先告知采购人。</w:t>
      </w:r>
    </w:p>
    <w:p>
      <w:pPr>
        <w:spacing w:line="520" w:lineRule="exact"/>
        <w:ind w:firstLine="484" w:firstLineChars="202"/>
        <w:rPr>
          <w:rFonts w:ascii="仿宋_GB2312" w:hAnsi="仿宋" w:eastAsia="仿宋_GB2312"/>
          <w:bCs/>
          <w:color w:val="000000"/>
          <w:kern w:val="0"/>
          <w:sz w:val="24"/>
          <w:szCs w:val="24"/>
        </w:rPr>
      </w:pPr>
      <w:r>
        <w:rPr>
          <w:rFonts w:hint="eastAsia" w:ascii="仿宋_GB2312" w:hAnsi="仿宋" w:eastAsia="仿宋_GB2312"/>
          <w:bCs/>
          <w:color w:val="000000"/>
          <w:kern w:val="0"/>
          <w:sz w:val="24"/>
          <w:szCs w:val="24"/>
        </w:rPr>
        <w:t>5.4.4全部货物的外包装必须采用防漏、防潮、防震、防锈、防盗和考虑到可能会发生的野蛮装卸等长途运输及多次装卸之需要。如因供方包装不当以及其它原因造成损坏或丢失，应由供方负一切责任。</w:t>
      </w:r>
    </w:p>
    <w:p>
      <w:pPr>
        <w:spacing w:line="520" w:lineRule="exact"/>
        <w:ind w:firstLine="484" w:firstLineChars="202"/>
        <w:rPr>
          <w:rFonts w:ascii="仿宋_GB2312" w:hAnsi="仿宋" w:eastAsia="仿宋_GB2312"/>
          <w:bCs/>
          <w:color w:val="000000"/>
          <w:kern w:val="0"/>
          <w:sz w:val="24"/>
          <w:szCs w:val="24"/>
        </w:rPr>
      </w:pPr>
      <w:r>
        <w:rPr>
          <w:rFonts w:hint="eastAsia" w:ascii="仿宋_GB2312" w:hAnsi="仿宋" w:eastAsia="仿宋_GB2312"/>
          <w:color w:val="000000"/>
          <w:kern w:val="0"/>
          <w:sz w:val="24"/>
          <w:szCs w:val="24"/>
        </w:rPr>
        <w:t>5.5 交货及安装地点：</w:t>
      </w:r>
      <w:r>
        <w:rPr>
          <w:rFonts w:hint="eastAsia" w:eastAsia="仿宋_GB2312"/>
          <w:sz w:val="24"/>
          <w:szCs w:val="24"/>
        </w:rPr>
        <w:t>南通市崇川区崇川路58号</w:t>
      </w:r>
      <w:r>
        <w:rPr>
          <w:rFonts w:hint="eastAsia" w:eastAsia="仿宋_GB2312"/>
          <w:sz w:val="24"/>
          <w:szCs w:val="24"/>
          <w:lang w:eastAsia="zh-CN"/>
        </w:rPr>
        <w:t>南通产研院</w:t>
      </w:r>
      <w:r>
        <w:rPr>
          <w:rFonts w:hint="eastAsia" w:eastAsia="仿宋_GB2312"/>
          <w:sz w:val="24"/>
          <w:szCs w:val="24"/>
        </w:rPr>
        <w:t>3号楼6层</w:t>
      </w:r>
      <w:r>
        <w:rPr>
          <w:rFonts w:hint="eastAsia" w:ascii="仿宋_GB2312" w:hAnsi="仿宋" w:eastAsia="仿宋_GB2312"/>
          <w:bCs/>
          <w:color w:val="000000"/>
          <w:kern w:val="0"/>
          <w:sz w:val="24"/>
          <w:szCs w:val="24"/>
        </w:rPr>
        <w:t>。</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六、伴随服务</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6.1 乙方除应履行按期按量交付合格标的物的义务外，还应当提供下列服务：</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6.1.1 标的物的现场安装、启动、调试、监督（如果必须安装、调试的话）；</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6.1.2 提供标的物组装和一般维修所必需的工具；</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6.1.3 在合同规定的期限内对所提供的标的物实行运行监督、维修服务的前提条件是该服务并不能免除乙方在质量保证期内所承担的义务；</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6.1.4 对甲方技术人员的技术指导或培训。</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6.2 除合同另有规定之外，伴随服务的费用均已含在合同价款中，甲方不再另行支付。</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七、标的物的检验和验收</w:t>
      </w:r>
    </w:p>
    <w:p>
      <w:pPr>
        <w:snapToGrid w:val="0"/>
        <w:spacing w:line="420" w:lineRule="exact"/>
        <w:ind w:firstLine="360" w:firstLineChars="150"/>
        <w:rPr>
          <w:rFonts w:ascii="仿宋_GB2312" w:hAnsi="仿宋" w:eastAsia="仿宋_GB2312"/>
          <w:color w:val="000000"/>
          <w:sz w:val="24"/>
          <w:szCs w:val="24"/>
        </w:rPr>
      </w:pPr>
      <w:r>
        <w:rPr>
          <w:rFonts w:hint="eastAsia" w:ascii="仿宋_GB2312" w:hAnsi="仿宋" w:eastAsia="仿宋_GB2312"/>
          <w:color w:val="000000"/>
          <w:sz w:val="24"/>
          <w:szCs w:val="24"/>
        </w:rPr>
        <w:t>7.1项目涉及到的货物由甲方组织有关部门进行验收；</w:t>
      </w:r>
    </w:p>
    <w:p>
      <w:pPr>
        <w:snapToGrid w:val="0"/>
        <w:spacing w:line="420" w:lineRule="exact"/>
        <w:ind w:firstLine="360" w:firstLineChars="150"/>
        <w:rPr>
          <w:rFonts w:ascii="仿宋_GB2312" w:hAnsi="仿宋" w:eastAsia="仿宋_GB2312"/>
          <w:color w:val="000000"/>
          <w:sz w:val="24"/>
          <w:szCs w:val="24"/>
        </w:rPr>
      </w:pPr>
      <w:r>
        <w:rPr>
          <w:rFonts w:hint="eastAsia" w:ascii="仿宋_GB2312" w:hAnsi="仿宋" w:eastAsia="仿宋_GB2312"/>
          <w:color w:val="000000"/>
          <w:sz w:val="24"/>
          <w:szCs w:val="24"/>
        </w:rPr>
        <w:t>7.2乙方所供货物在通过验收时，应对由于设计、工艺或材料的缺陷而发生的任何不足或故障负责，并承担由此引起的一切后果。</w:t>
      </w:r>
    </w:p>
    <w:p>
      <w:pPr>
        <w:snapToGrid w:val="0"/>
        <w:spacing w:line="420" w:lineRule="exact"/>
        <w:ind w:firstLine="360" w:firstLineChars="150"/>
        <w:rPr>
          <w:rFonts w:ascii="仿宋_GB2312" w:hAnsi="仿宋" w:eastAsia="仿宋_GB2312"/>
          <w:color w:val="000000"/>
          <w:sz w:val="24"/>
          <w:szCs w:val="24"/>
        </w:rPr>
      </w:pPr>
      <w:r>
        <w:rPr>
          <w:rFonts w:hint="eastAsia" w:ascii="仿宋_GB2312" w:hAnsi="仿宋" w:eastAsia="仿宋_GB2312"/>
          <w:color w:val="000000"/>
          <w:sz w:val="24"/>
          <w:szCs w:val="24"/>
        </w:rPr>
        <w:t>7.3</w:t>
      </w:r>
      <w:r>
        <w:rPr>
          <w:rFonts w:hint="eastAsia" w:ascii="仿宋_GB2312" w:hAnsi="仿宋_GB2312" w:eastAsia="仿宋_GB2312" w:cs="仿宋_GB2312"/>
          <w:bCs/>
          <w:sz w:val="24"/>
          <w:szCs w:val="24"/>
        </w:rPr>
        <w:t>采购人有权拒收未通过验收的货物，成交人必须重新提供符合要求的合格产品。验收不合格所发生的一切费用由供应商承担，按照实际发生的费用从履约保证金中扣除。</w:t>
      </w:r>
    </w:p>
    <w:p>
      <w:pPr>
        <w:snapToGrid w:val="0"/>
        <w:spacing w:line="420" w:lineRule="exact"/>
        <w:ind w:firstLine="494" w:firstLineChars="206"/>
        <w:rPr>
          <w:rFonts w:ascii="仿宋_GB2312" w:hAnsi="仿宋" w:eastAsia="仿宋_GB2312"/>
          <w:color w:val="000000"/>
          <w:sz w:val="24"/>
          <w:szCs w:val="24"/>
        </w:rPr>
      </w:pPr>
      <w:r>
        <w:rPr>
          <w:rFonts w:hint="eastAsia" w:ascii="仿宋_GB2312" w:hAnsi="仿宋" w:eastAsia="仿宋_GB2312"/>
          <w:color w:val="000000"/>
          <w:sz w:val="24"/>
          <w:szCs w:val="24"/>
        </w:rPr>
        <w:t>7.4验收合格的同时，乙方需提供质保书、保修证明等书面资料，并按国家制造和安装的标准要求检测验收，质保期自出具验收合格报告之日起算；</w:t>
      </w:r>
    </w:p>
    <w:p>
      <w:pPr>
        <w:snapToGrid w:val="0"/>
        <w:spacing w:line="520" w:lineRule="exact"/>
        <w:ind w:firstLine="573"/>
        <w:rPr>
          <w:rFonts w:ascii="仿宋_GB2312" w:hAnsi="仿宋" w:eastAsia="仿宋_GB2312"/>
          <w:sz w:val="24"/>
          <w:szCs w:val="24"/>
        </w:rPr>
      </w:pPr>
      <w:r>
        <w:rPr>
          <w:rFonts w:hint="eastAsia" w:ascii="仿宋_GB2312" w:hAnsi="仿宋" w:eastAsia="仿宋_GB2312"/>
          <w:sz w:val="24"/>
          <w:szCs w:val="24"/>
        </w:rPr>
        <w:t>八、售后服务</w:t>
      </w:r>
    </w:p>
    <w:p>
      <w:pPr>
        <w:spacing w:line="420" w:lineRule="exact"/>
        <w:ind w:firstLine="480" w:firstLineChars="200"/>
        <w:rPr>
          <w:rFonts w:ascii="仿宋_GB2312" w:hAnsi="仿宋" w:eastAsia="仿宋_GB2312"/>
          <w:color w:val="000000"/>
          <w:sz w:val="24"/>
          <w:szCs w:val="24"/>
        </w:rPr>
      </w:pPr>
      <w:r>
        <w:rPr>
          <w:rFonts w:hint="eastAsia" w:ascii="仿宋_GB2312" w:hAnsi="仿宋" w:eastAsia="仿宋_GB2312"/>
          <w:sz w:val="24"/>
          <w:szCs w:val="24"/>
        </w:rPr>
        <w:t>8.1乙方提供的所有设备质保期为五年，所有产品终身保修，包括非人为因素发生的设备修理、更换的费用。过质保期后应提供上门维修，维修费用只收取零部件成本费。</w:t>
      </w:r>
      <w:r>
        <w:rPr>
          <w:rFonts w:hint="eastAsia" w:ascii="仿宋_GB2312" w:hAnsi="仿宋" w:eastAsia="仿宋_GB2312"/>
          <w:color w:val="000000"/>
          <w:sz w:val="24"/>
          <w:szCs w:val="24"/>
        </w:rPr>
        <w:t>在质保期内，乙方对所供设备负有全面保养维护的责任，以保证设备产品连续、有效的正常运行。</w:t>
      </w:r>
    </w:p>
    <w:p>
      <w:pPr>
        <w:spacing w:line="420" w:lineRule="exact"/>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在接到甲方维修联系通知后乙方须1小时内至现场，一般问题2小时内解决，如果2小时内不能排除故障，提供备用设备供用户暂用。</w:t>
      </w:r>
    </w:p>
    <w:p>
      <w:pPr>
        <w:snapToGrid w:val="0"/>
        <w:spacing w:line="520" w:lineRule="exact"/>
        <w:ind w:firstLine="573"/>
        <w:rPr>
          <w:rFonts w:ascii="仿宋_GB2312" w:hAnsi="仿宋" w:eastAsia="仿宋_GB2312"/>
          <w:bCs/>
          <w:color w:val="000000"/>
          <w:kern w:val="0"/>
          <w:sz w:val="24"/>
          <w:szCs w:val="24"/>
        </w:rPr>
      </w:pPr>
      <w:r>
        <w:rPr>
          <w:rFonts w:hint="eastAsia" w:ascii="仿宋_GB2312" w:hAnsi="仿宋" w:eastAsia="仿宋_GB2312"/>
          <w:color w:val="000000"/>
          <w:sz w:val="24"/>
          <w:szCs w:val="24"/>
        </w:rPr>
        <w:t>8.2本项目为交钥匙工程，所需货物的制造、包装、运输到采购人指定地</w:t>
      </w:r>
      <w:r>
        <w:rPr>
          <w:rFonts w:hint="eastAsia" w:ascii="仿宋_GB2312" w:hAnsi="仿宋" w:eastAsia="仿宋_GB2312"/>
          <w:bCs/>
          <w:color w:val="000000"/>
          <w:kern w:val="0"/>
          <w:sz w:val="24"/>
          <w:szCs w:val="24"/>
        </w:rPr>
        <w:t>点、按方案设计负责安装调试、试运行、验收、备品备件、技术培训、成品保护、售后服务、质保、维护保养，直至最后交付使用的完整性项目。</w:t>
      </w:r>
    </w:p>
    <w:p>
      <w:pPr>
        <w:snapToGrid w:val="0"/>
        <w:spacing w:line="520" w:lineRule="exact"/>
        <w:ind w:firstLine="573"/>
        <w:rPr>
          <w:rFonts w:ascii="仿宋_GB2312" w:hAnsi="仿宋" w:eastAsia="仿宋_GB2312"/>
          <w:bCs/>
          <w:color w:val="000000"/>
          <w:sz w:val="24"/>
          <w:szCs w:val="24"/>
        </w:rPr>
      </w:pPr>
      <w:r>
        <w:rPr>
          <w:rFonts w:hint="eastAsia" w:ascii="仿宋_GB2312" w:hAnsi="仿宋" w:eastAsia="仿宋_GB2312"/>
          <w:bCs/>
          <w:color w:val="000000"/>
          <w:sz w:val="24"/>
          <w:szCs w:val="24"/>
        </w:rPr>
        <w:t>8.3所有货品乙方应免费按时送达指定地点，并安装调配好。</w:t>
      </w:r>
    </w:p>
    <w:p>
      <w:pPr>
        <w:snapToGrid w:val="0"/>
        <w:spacing w:line="520" w:lineRule="exact"/>
        <w:ind w:firstLine="573"/>
        <w:rPr>
          <w:rFonts w:ascii="仿宋_GB2312" w:hAnsi="仿宋" w:eastAsia="仿宋_GB2312"/>
          <w:bCs/>
          <w:sz w:val="24"/>
          <w:szCs w:val="24"/>
        </w:rPr>
      </w:pPr>
      <w:r>
        <w:rPr>
          <w:rFonts w:hint="eastAsia" w:ascii="仿宋_GB2312" w:hAnsi="仿宋" w:eastAsia="仿宋_GB2312"/>
          <w:bCs/>
          <w:sz w:val="24"/>
          <w:szCs w:val="24"/>
        </w:rPr>
        <w:t>8.4无论对竞标项目产品的售后服务有无委托均不能免除供应商对竞标项目产品所作出的售后服务承诺的一切责任。</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九、违约责任</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合同一方不履行合同义务或者履行合同义务不符合约定的，应当承担继续履行、采取补救措施或赔偿损失等违约责任。</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9.1 甲方违约责任</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9.1.1在合同生效后，甲方要求退货的，应向乙方偿付合同总价款的</w:t>
      </w:r>
      <w:r>
        <w:rPr>
          <w:rFonts w:hint="eastAsia" w:ascii="仿宋_GB2312" w:hAnsi="仿宋" w:eastAsia="仿宋_GB2312"/>
          <w:color w:val="000000"/>
          <w:sz w:val="24"/>
          <w:szCs w:val="24"/>
          <w:u w:val="single"/>
        </w:rPr>
        <w:t xml:space="preserve"> 5 %</w:t>
      </w:r>
      <w:r>
        <w:rPr>
          <w:rFonts w:hint="eastAsia" w:ascii="仿宋_GB2312" w:hAnsi="仿宋" w:eastAsia="仿宋_GB2312"/>
          <w:color w:val="000000"/>
          <w:sz w:val="24"/>
          <w:szCs w:val="24"/>
        </w:rPr>
        <w:t>，作为违约金，违约金不足以补偿损失的，乙方有权要求甲方补足。</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9.1.2 甲方逾期支付货款的应按照逾期付款金额的每天</w:t>
      </w:r>
      <w:r>
        <w:rPr>
          <w:rFonts w:hint="eastAsia" w:ascii="仿宋_GB2312" w:hAnsi="仿宋" w:eastAsia="仿宋_GB2312"/>
          <w:color w:val="000000"/>
          <w:sz w:val="24"/>
          <w:szCs w:val="24"/>
          <w:u w:val="single"/>
        </w:rPr>
        <w:t xml:space="preserve"> 0.1% </w:t>
      </w:r>
      <w:r>
        <w:rPr>
          <w:rFonts w:hint="eastAsia" w:ascii="仿宋_GB2312" w:hAnsi="仿宋" w:eastAsia="仿宋_GB2312"/>
          <w:color w:val="000000"/>
          <w:sz w:val="24"/>
          <w:szCs w:val="24"/>
        </w:rPr>
        <w:t>支付逾期付款违约金。</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9.1.3 甲方违反合同规定，拒绝接收乙方交付的合格标的物，应当承担乙方由此造成的损失。</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9.2 乙方违约责任</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9.2.1 乙方不能交货，或交货不合格从而影响甲方按期正常使用的，应向甲方偿付合同总价款</w:t>
      </w:r>
      <w:r>
        <w:rPr>
          <w:rFonts w:hint="eastAsia" w:ascii="仿宋_GB2312" w:hAnsi="仿宋" w:eastAsia="仿宋_GB2312"/>
          <w:color w:val="000000"/>
          <w:sz w:val="24"/>
          <w:szCs w:val="24"/>
          <w:u w:val="single"/>
        </w:rPr>
        <w:t xml:space="preserve"> 5% </w:t>
      </w:r>
      <w:r>
        <w:rPr>
          <w:rFonts w:hint="eastAsia" w:ascii="仿宋_GB2312" w:hAnsi="仿宋" w:eastAsia="仿宋_GB2312"/>
          <w:color w:val="000000"/>
          <w:sz w:val="24"/>
          <w:szCs w:val="24"/>
        </w:rPr>
        <w:t>的违约金，违约金不足以补偿损失的，甲方有权要求乙方补足。</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9.2.2 乙方逾期交货的 ，应在发货前与甲方和政府采购管理部门协商，甲方仍需求的，乙方应立即发货，按照逾期交货部分货款的每天</w:t>
      </w:r>
      <w:r>
        <w:rPr>
          <w:rFonts w:hint="eastAsia" w:ascii="仿宋_GB2312" w:hAnsi="仿宋" w:eastAsia="仿宋_GB2312"/>
          <w:color w:val="000000"/>
          <w:sz w:val="24"/>
          <w:szCs w:val="24"/>
          <w:u w:val="single"/>
        </w:rPr>
        <w:t xml:space="preserve"> 0.1% </w:t>
      </w:r>
      <w:r>
        <w:rPr>
          <w:rFonts w:hint="eastAsia" w:ascii="仿宋_GB2312" w:hAnsi="仿宋" w:eastAsia="仿宋_GB2312"/>
          <w:color w:val="000000"/>
          <w:sz w:val="24"/>
          <w:szCs w:val="24"/>
        </w:rPr>
        <w:t>支付逾期交货违约金，同时承担甲方因此遭致的损失费用。</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十、不可抗力</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10.1 因不可抗力不能履行合同的，根据不可抗力的影响，部分或者全部免除责任。但合同一方延迟履行后发生不可抗力的，不能免除责任。</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10.2 合同一方因不可抗力不能履行合同的，应当及时通知对方，以减轻可能给对方造成的损失，并应当在合理期限内提供证明。</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十一、索赔</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11.1 在本合同规定的检验期限和质量保证期内，如果乙方对甲方提出的索赔或差异有责任，则乙方应按甲方同意的下列一种或多种方式解决索赔事宜：</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11.1.1 乙方同意退货，并按合同规定的货币将货款退还给甲方，并且承担由此发生的一切损失和费用，包括利息、银行手续费、运费、保险费、检验费、仓储费、装卸费以及为保护退回标的物所需的其他必要费用。</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11.1.2 根据标的物的低劣程度、损坏程度以及甲方遭受损失的数额，经双方协商确定降低标的物的价格。</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11.1.3 用符合规格、质量和性能要求的新零件、部件或标的物来更换有缺陷的部分或修补缺陷部分，乙方应承担一切费用和风险并且负担甲方所发生的一切直接费用。同时，乙方应按合同规定，相应延长修补或被更换部件或标的物的质量保证期。</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11.2 如果在甲方发出索赔通知后七天内，乙方未能答复，上述索赔应视为已被乙方接受。若乙方未在甲方提出索赔通知后七天内或甲方同意的更长时间内，按照合同规定的任何一种方法解决索赔事宜，甲方将从未付款中扣回索赔金额，如果这些金额不足以补偿索赔金额，甲方有权向乙方提出对不足部分的补偿。</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sz w:val="24"/>
          <w:szCs w:val="24"/>
        </w:rPr>
        <w:t>十二</w:t>
      </w:r>
      <w:r>
        <w:rPr>
          <w:rFonts w:hint="eastAsia" w:ascii="仿宋_GB2312" w:hAnsi="仿宋" w:eastAsia="仿宋_GB2312"/>
          <w:color w:val="000000"/>
          <w:sz w:val="24"/>
          <w:szCs w:val="24"/>
        </w:rPr>
        <w:t>、合同的解除和转让</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12.1 甲方和乙方协商一致，可以解除合同。</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12.2 有下列情形之一，合同一方可以解除合同：</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12.2.1 因不可抗力致使不能实现合同目的，未受不可抗力影响的一方有权解除合同。</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12.2.2 因合同一方违约导致合同不能履行，另一方有权解除合同。</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12.2.3 有权解除合同的一方，应当在违约事实或不可抗力发生之后三十天内书面通知对方以主张解除合同，合同在书面通知到达对方时解除。</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12.3 合同的部分和全部都不得转让。</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十三、争议的解决</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甲乙双方因合同发生争议，应在招标采购单位的主持下进行调解，协商不成，任何一方可以向甲方所在地人民法院起诉。</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十四、附则</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14.1 合同份数：</w:t>
      </w:r>
      <w:r>
        <w:rPr>
          <w:rFonts w:hint="eastAsia" w:ascii="仿宋_GB2312" w:hAnsi="黑体" w:eastAsia="仿宋_GB2312"/>
          <w:kern w:val="0"/>
          <w:sz w:val="24"/>
          <w:szCs w:val="24"/>
        </w:rPr>
        <w:t>一式陆份，采购人肆份、供应商执两份。</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14.2 本合同文件使用中文书写、解释和说明。</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14.3 本合同履行过程中产生的纪要、协议以及中标通知书、谈判响应文件和谈判文件为本合同的附件，与合同具有同等效力。</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14.4 未尽事宜</w:t>
      </w:r>
    </w:p>
    <w:p>
      <w:pPr>
        <w:snapToGrid w:val="0"/>
        <w:spacing w:line="520" w:lineRule="exact"/>
        <w:ind w:firstLine="573"/>
        <w:rPr>
          <w:rFonts w:ascii="仿宋_GB2312" w:hAnsi="仿宋" w:eastAsia="仿宋_GB2312"/>
          <w:color w:val="000000"/>
          <w:sz w:val="24"/>
          <w:szCs w:val="24"/>
        </w:rPr>
      </w:pPr>
      <w:r>
        <w:rPr>
          <w:rFonts w:hint="eastAsia" w:ascii="仿宋_GB2312" w:hAnsi="仿宋" w:eastAsia="仿宋_GB2312"/>
          <w:color w:val="000000"/>
          <w:sz w:val="24"/>
          <w:szCs w:val="24"/>
        </w:rPr>
        <w:t>本合同未尽事宜应按照《中华人民共和国合同法》、《中华人民共和国产品质量法》、《中华人民共和国政府采购法》及其相关配套法律法规之规定解释。</w:t>
      </w:r>
    </w:p>
    <w:p>
      <w:pPr>
        <w:snapToGrid w:val="0"/>
        <w:spacing w:line="520" w:lineRule="exact"/>
        <w:ind w:firstLine="573"/>
        <w:rPr>
          <w:rFonts w:ascii="仿宋_GB2312" w:hAnsi="仿宋" w:eastAsia="仿宋_GB2312"/>
          <w:color w:val="FF0000"/>
          <w:sz w:val="24"/>
          <w:szCs w:val="24"/>
        </w:rPr>
      </w:pPr>
    </w:p>
    <w:p>
      <w:pPr>
        <w:snapToGrid w:val="0"/>
        <w:spacing w:line="520" w:lineRule="exact"/>
        <w:ind w:firstLine="573"/>
        <w:rPr>
          <w:rFonts w:ascii="仿宋_GB2312" w:hAnsi="仿宋" w:eastAsia="仿宋_GB2312"/>
          <w:sz w:val="24"/>
          <w:szCs w:val="24"/>
        </w:rPr>
      </w:pPr>
      <w:r>
        <w:rPr>
          <w:rFonts w:hint="eastAsia" w:ascii="仿宋_GB2312" w:hAnsi="仿宋" w:eastAsia="仿宋_GB2312"/>
          <w:sz w:val="24"/>
          <w:szCs w:val="24"/>
        </w:rPr>
        <w:t>采购单位（或甲方）：             中标人（或乙方）：</w:t>
      </w:r>
    </w:p>
    <w:p>
      <w:pPr>
        <w:snapToGrid w:val="0"/>
        <w:spacing w:line="520" w:lineRule="exact"/>
        <w:ind w:firstLine="573"/>
        <w:rPr>
          <w:rFonts w:ascii="仿宋_GB2312" w:hAnsi="仿宋" w:eastAsia="仿宋_GB2312"/>
          <w:sz w:val="24"/>
          <w:szCs w:val="24"/>
        </w:rPr>
      </w:pPr>
      <w:r>
        <w:rPr>
          <w:rFonts w:hint="eastAsia" w:ascii="仿宋_GB2312" w:hAnsi="仿宋" w:eastAsia="仿宋_GB2312"/>
          <w:sz w:val="24"/>
          <w:szCs w:val="24"/>
        </w:rPr>
        <w:t>法定代表人：                     法定代表人：</w:t>
      </w:r>
    </w:p>
    <w:p>
      <w:pPr>
        <w:snapToGrid w:val="0"/>
        <w:spacing w:line="520" w:lineRule="exact"/>
        <w:ind w:firstLine="573"/>
        <w:rPr>
          <w:rFonts w:ascii="仿宋_GB2312" w:hAnsi="仿宋" w:eastAsia="仿宋_GB2312"/>
          <w:sz w:val="24"/>
          <w:szCs w:val="24"/>
        </w:rPr>
      </w:pPr>
      <w:r>
        <w:rPr>
          <w:rFonts w:hint="eastAsia" w:ascii="仿宋_GB2312" w:hAnsi="仿宋" w:eastAsia="仿宋_GB2312"/>
          <w:sz w:val="24"/>
          <w:szCs w:val="24"/>
        </w:rPr>
        <w:t>委托代理人：                     委托代理人：</w:t>
      </w:r>
    </w:p>
    <w:p>
      <w:pPr>
        <w:snapToGrid w:val="0"/>
        <w:spacing w:line="520" w:lineRule="exact"/>
        <w:ind w:firstLine="573"/>
        <w:rPr>
          <w:rFonts w:ascii="仿宋_GB2312" w:hAnsi="仿宋" w:eastAsia="仿宋_GB2312"/>
          <w:sz w:val="24"/>
          <w:szCs w:val="24"/>
        </w:rPr>
      </w:pPr>
      <w:r>
        <w:rPr>
          <w:rFonts w:hint="eastAsia" w:ascii="仿宋_GB2312" w:hAnsi="仿宋" w:eastAsia="仿宋_GB2312"/>
          <w:sz w:val="24"/>
          <w:szCs w:val="24"/>
        </w:rPr>
        <w:t>备案方：</w:t>
      </w:r>
    </w:p>
    <w:p>
      <w:pPr>
        <w:snapToGrid w:val="0"/>
        <w:spacing w:line="520" w:lineRule="exact"/>
        <w:ind w:firstLine="7440" w:firstLineChars="3100"/>
        <w:rPr>
          <w:rFonts w:ascii="仿宋_GB2312" w:hAnsi="仿宋" w:eastAsia="仿宋_GB2312"/>
          <w:sz w:val="24"/>
          <w:szCs w:val="24"/>
        </w:rPr>
      </w:pPr>
      <w:r>
        <w:rPr>
          <w:rFonts w:hint="eastAsia" w:ascii="仿宋_GB2312" w:hAnsi="仿宋" w:eastAsia="仿宋_GB2312"/>
          <w:sz w:val="24"/>
          <w:szCs w:val="24"/>
        </w:rPr>
        <w:t>年    月    日</w:t>
      </w:r>
    </w:p>
    <w:p>
      <w:pPr>
        <w:widowControl/>
        <w:jc w:val="left"/>
        <w:rPr>
          <w:rFonts w:ascii="仿宋_GB2312" w:hAnsi="仿宋" w:eastAsia="仿宋_GB2312"/>
          <w:sz w:val="24"/>
          <w:szCs w:val="24"/>
        </w:rPr>
      </w:pPr>
      <w:r>
        <w:rPr>
          <w:rFonts w:hint="eastAsia" w:ascii="仿宋_GB2312" w:hAnsi="仿宋" w:eastAsia="仿宋_GB2312"/>
          <w:sz w:val="24"/>
          <w:szCs w:val="24"/>
        </w:rPr>
        <w:t>该合同不得更改，如合同更改则以招标文件的合同为准。</w:t>
      </w:r>
    </w:p>
    <w:p>
      <w:pPr>
        <w:tabs>
          <w:tab w:val="left" w:pos="1050"/>
          <w:tab w:val="right" w:leader="dot" w:pos="9402"/>
        </w:tabs>
        <w:spacing w:beforeLines="100" w:line="600" w:lineRule="exact"/>
        <w:jc w:val="center"/>
        <w:outlineLvl w:val="0"/>
        <w:rPr>
          <w:rFonts w:ascii="宋体" w:hAnsi="宋体" w:eastAsia="宋体"/>
          <w:b/>
          <w:w w:val="80"/>
          <w:sz w:val="32"/>
          <w:szCs w:val="32"/>
        </w:rPr>
      </w:pPr>
    </w:p>
    <w:p>
      <w:pPr>
        <w:tabs>
          <w:tab w:val="left" w:pos="1050"/>
          <w:tab w:val="right" w:leader="dot" w:pos="9402"/>
        </w:tabs>
        <w:spacing w:beforeLines="100" w:line="600" w:lineRule="exact"/>
        <w:jc w:val="center"/>
        <w:outlineLvl w:val="0"/>
        <w:rPr>
          <w:rFonts w:ascii="宋体" w:hAnsi="宋体" w:eastAsia="宋体"/>
          <w:b/>
          <w:w w:val="80"/>
          <w:sz w:val="32"/>
          <w:szCs w:val="32"/>
        </w:rPr>
      </w:pPr>
    </w:p>
    <w:p>
      <w:pPr>
        <w:tabs>
          <w:tab w:val="left" w:pos="1050"/>
          <w:tab w:val="right" w:leader="dot" w:pos="9402"/>
        </w:tabs>
        <w:spacing w:beforeLines="100" w:line="600" w:lineRule="exact"/>
        <w:jc w:val="center"/>
        <w:outlineLvl w:val="0"/>
        <w:rPr>
          <w:rFonts w:ascii="宋体" w:hAnsi="宋体" w:eastAsia="宋体"/>
          <w:b/>
          <w:w w:val="80"/>
          <w:sz w:val="32"/>
          <w:szCs w:val="32"/>
        </w:rPr>
      </w:pPr>
      <w:r>
        <w:rPr>
          <w:rFonts w:hint="eastAsia" w:ascii="宋体" w:hAnsi="宋体" w:eastAsia="宋体"/>
          <w:b/>
          <w:w w:val="80"/>
          <w:sz w:val="32"/>
          <w:szCs w:val="32"/>
        </w:rPr>
        <w:t xml:space="preserve">第六章  </w:t>
      </w:r>
      <w:bookmarkEnd w:id="10"/>
      <w:r>
        <w:rPr>
          <w:rFonts w:hint="eastAsia" w:ascii="宋体" w:hAnsi="宋体" w:eastAsia="宋体"/>
          <w:b/>
          <w:w w:val="80"/>
          <w:sz w:val="32"/>
          <w:szCs w:val="32"/>
        </w:rPr>
        <w:t>履约验收及付款</w:t>
      </w:r>
      <w:bookmarkEnd w:id="11"/>
    </w:p>
    <w:p>
      <w:pPr>
        <w:spacing w:line="420" w:lineRule="exact"/>
        <w:ind w:firstLine="484" w:firstLineChars="202"/>
        <w:rPr>
          <w:rFonts w:eastAsia="仿宋_GB2312"/>
          <w:kern w:val="0"/>
          <w:sz w:val="24"/>
          <w:szCs w:val="24"/>
        </w:rPr>
      </w:pPr>
      <w:bookmarkStart w:id="12" w:name="_Toc363573859"/>
      <w:r>
        <w:rPr>
          <w:rFonts w:hint="eastAsia" w:eastAsia="仿宋_GB2312"/>
          <w:kern w:val="0"/>
          <w:sz w:val="24"/>
          <w:szCs w:val="24"/>
        </w:rPr>
        <w:t>一、采购人和成交人应相互配合，按政府采购合同约定积极组织本项目的实施，确保项目按时完成。</w:t>
      </w:r>
    </w:p>
    <w:p>
      <w:pPr>
        <w:spacing w:line="420" w:lineRule="exact"/>
        <w:ind w:firstLine="484" w:firstLineChars="202"/>
        <w:rPr>
          <w:rFonts w:eastAsia="仿宋_GB2312"/>
          <w:kern w:val="0"/>
          <w:sz w:val="24"/>
          <w:szCs w:val="24"/>
        </w:rPr>
      </w:pPr>
      <w:r>
        <w:rPr>
          <w:rFonts w:hint="eastAsia" w:eastAsia="仿宋_GB2312"/>
          <w:kern w:val="0"/>
          <w:sz w:val="24"/>
          <w:szCs w:val="24"/>
        </w:rPr>
        <w:t>二、供应商履约到位后，应以书面形式向采购人提出验收申请。采购人接到申请后应及时组织验收。</w:t>
      </w:r>
    </w:p>
    <w:p>
      <w:pPr>
        <w:spacing w:line="420" w:lineRule="exact"/>
        <w:ind w:firstLine="484" w:firstLineChars="202"/>
        <w:rPr>
          <w:rFonts w:eastAsia="仿宋_GB2312"/>
          <w:kern w:val="0"/>
          <w:sz w:val="24"/>
          <w:szCs w:val="24"/>
        </w:rPr>
      </w:pPr>
      <w:r>
        <w:rPr>
          <w:rFonts w:hint="eastAsia" w:eastAsia="仿宋_GB2312"/>
          <w:kern w:val="0"/>
          <w:sz w:val="24"/>
          <w:szCs w:val="24"/>
        </w:rPr>
        <w:t>三、采购人、成交人不按政府采购合同规定履约，出现违约情形，应当及时纠正或补偿，造成损失的，按合同约定追究违约责任；履约中发现有假冒、伪劣、走私产品、商业贿赂等违法情形的，应由采购人移交工商、质监、公安等行政执法部门依法查处。</w:t>
      </w:r>
    </w:p>
    <w:bookmarkEnd w:id="12"/>
    <w:p>
      <w:pPr>
        <w:adjustRightInd w:val="0"/>
        <w:snapToGrid w:val="0"/>
        <w:spacing w:line="420" w:lineRule="exact"/>
        <w:outlineLvl w:val="3"/>
        <w:rPr>
          <w:rFonts w:ascii="宋体" w:hAnsi="宋体" w:eastAsia="宋体"/>
          <w:b/>
          <w:w w:val="80"/>
          <w:sz w:val="32"/>
          <w:szCs w:val="32"/>
        </w:rPr>
      </w:pPr>
    </w:p>
    <w:p>
      <w:pPr>
        <w:adjustRightInd w:val="0"/>
        <w:snapToGrid w:val="0"/>
        <w:spacing w:line="420" w:lineRule="exact"/>
        <w:outlineLvl w:val="3"/>
        <w:rPr>
          <w:rFonts w:eastAsia="仿宋_GB2312"/>
          <w:b/>
          <w:sz w:val="24"/>
          <w:szCs w:val="24"/>
        </w:rPr>
      </w:pPr>
      <w:r>
        <w:rPr>
          <w:rFonts w:hint="eastAsia" w:eastAsia="仿宋_GB2312"/>
          <w:b/>
          <w:sz w:val="24"/>
          <w:szCs w:val="24"/>
        </w:rPr>
        <w:t>B.2、</w:t>
      </w:r>
      <w:r>
        <w:rPr>
          <w:rFonts w:eastAsia="仿宋_GB2312"/>
          <w:b/>
          <w:sz w:val="24"/>
          <w:szCs w:val="24"/>
        </w:rPr>
        <w:t>资格</w:t>
      </w:r>
      <w:r>
        <w:rPr>
          <w:rFonts w:hint="eastAsia" w:eastAsia="仿宋_GB2312"/>
          <w:b/>
          <w:sz w:val="24"/>
          <w:szCs w:val="24"/>
        </w:rPr>
        <w:t>审查文件相关格式文件</w:t>
      </w:r>
    </w:p>
    <w:p>
      <w:pPr>
        <w:snapToGrid w:val="0"/>
        <w:spacing w:line="420" w:lineRule="exact"/>
        <w:jc w:val="center"/>
        <w:outlineLvl w:val="4"/>
        <w:rPr>
          <w:rFonts w:ascii="仿宋_GB2312" w:hAnsi="宋体" w:eastAsia="仿宋_GB2312"/>
          <w:b/>
          <w:bCs/>
          <w:sz w:val="24"/>
          <w:szCs w:val="24"/>
        </w:rPr>
      </w:pPr>
      <w:r>
        <w:rPr>
          <w:rFonts w:eastAsia="仿宋_GB2312"/>
          <w:b/>
          <w:bCs/>
          <w:sz w:val="24"/>
          <w:szCs w:val="24"/>
        </w:rPr>
        <w:t>1</w:t>
      </w:r>
      <w:r>
        <w:rPr>
          <w:rFonts w:hint="eastAsia" w:ascii="仿宋_GB2312" w:hAnsi="宋体" w:eastAsia="仿宋_GB2312"/>
          <w:b/>
          <w:bCs/>
          <w:sz w:val="24"/>
          <w:szCs w:val="24"/>
        </w:rPr>
        <w:t>、法定代表人身份证明</w:t>
      </w:r>
    </w:p>
    <w:p>
      <w:pPr>
        <w:snapToGrid w:val="0"/>
        <w:spacing w:line="420" w:lineRule="exact"/>
        <w:rPr>
          <w:rFonts w:ascii="仿宋_GB2312" w:eastAsia="仿宋_GB2312"/>
          <w:sz w:val="24"/>
          <w:szCs w:val="24"/>
        </w:rPr>
      </w:pPr>
      <w:r>
        <w:rPr>
          <w:rFonts w:hint="eastAsia" w:ascii="仿宋_GB2312" w:eastAsia="仿宋_GB2312"/>
          <w:sz w:val="24"/>
          <w:szCs w:val="24"/>
          <w:u w:val="single"/>
        </w:rPr>
        <w:t xml:space="preserve">                          </w:t>
      </w:r>
      <w:r>
        <w:rPr>
          <w:rFonts w:hint="eastAsia" w:ascii="仿宋_GB2312" w:eastAsia="仿宋_GB2312"/>
          <w:sz w:val="24"/>
          <w:szCs w:val="24"/>
        </w:rPr>
        <w:t>：</w:t>
      </w:r>
    </w:p>
    <w:p>
      <w:pPr>
        <w:snapToGrid w:val="0"/>
        <w:spacing w:line="420" w:lineRule="exact"/>
        <w:jc w:val="center"/>
        <w:rPr>
          <w:rFonts w:ascii="仿宋_GB2312" w:eastAsia="仿宋_GB2312"/>
          <w:sz w:val="24"/>
          <w:szCs w:val="24"/>
        </w:rPr>
      </w:pPr>
      <w:r>
        <w:rPr>
          <w:rFonts w:hint="eastAsia" w:ascii="仿宋_GB2312" w:eastAsia="仿宋_GB2312"/>
          <w:sz w:val="24"/>
          <w:szCs w:val="24"/>
          <w:u w:val="single"/>
        </w:rPr>
        <w:t xml:space="preserve">          先生／女士：</w:t>
      </w:r>
      <w:r>
        <w:rPr>
          <w:rFonts w:hint="eastAsia" w:ascii="仿宋_GB2312" w:eastAsia="仿宋_GB2312"/>
          <w:sz w:val="24"/>
          <w:szCs w:val="24"/>
        </w:rPr>
        <w:t>现任我单位</w:t>
      </w:r>
      <w:r>
        <w:rPr>
          <w:rFonts w:hint="eastAsia" w:ascii="仿宋_GB2312" w:eastAsia="仿宋_GB2312"/>
          <w:sz w:val="24"/>
          <w:szCs w:val="24"/>
          <w:u w:val="single"/>
        </w:rPr>
        <w:t>　　　　　　　</w:t>
      </w:r>
      <w:r>
        <w:rPr>
          <w:rFonts w:hint="eastAsia" w:ascii="仿宋_GB2312" w:eastAsia="仿宋_GB2312"/>
          <w:sz w:val="24"/>
          <w:szCs w:val="24"/>
        </w:rPr>
        <w:t>职务，为法定代表人，特此证明。</w:t>
      </w:r>
    </w:p>
    <w:p>
      <w:pPr>
        <w:snapToGrid w:val="0"/>
        <w:spacing w:line="420" w:lineRule="exact"/>
        <w:jc w:val="left"/>
        <w:rPr>
          <w:rFonts w:ascii="仿宋_GB2312" w:eastAsia="仿宋_GB2312"/>
          <w:sz w:val="24"/>
          <w:szCs w:val="24"/>
          <w:u w:val="single"/>
        </w:rPr>
      </w:pPr>
      <w:r>
        <w:rPr>
          <w:rFonts w:hint="eastAsia" w:ascii="仿宋_GB2312" w:eastAsia="仿宋_GB2312"/>
          <w:sz w:val="24"/>
          <w:szCs w:val="24"/>
        </w:rPr>
        <w:t>身份证号码：</w:t>
      </w:r>
      <w:r>
        <w:rPr>
          <w:rFonts w:hint="eastAsia" w:ascii="仿宋_GB2312" w:eastAsia="仿宋_GB2312"/>
          <w:sz w:val="24"/>
          <w:szCs w:val="24"/>
          <w:u w:val="single"/>
        </w:rPr>
        <w:t xml:space="preserve">                                               </w:t>
      </w:r>
    </w:p>
    <w:p>
      <w:pPr>
        <w:snapToGrid w:val="0"/>
        <w:spacing w:line="420" w:lineRule="exact"/>
        <w:ind w:firstLine="484" w:firstLineChars="202"/>
        <w:jc w:val="right"/>
        <w:rPr>
          <w:rFonts w:ascii="仿宋_GB2312" w:eastAsia="仿宋_GB2312"/>
          <w:sz w:val="24"/>
          <w:szCs w:val="24"/>
        </w:rPr>
      </w:pPr>
      <w:r>
        <w:rPr>
          <w:rFonts w:hint="eastAsia" w:ascii="仿宋_GB2312" w:eastAsia="仿宋_GB2312"/>
          <w:sz w:val="24"/>
          <w:szCs w:val="24"/>
        </w:rPr>
        <w:t>供应商（盖章）</w:t>
      </w:r>
    </w:p>
    <w:p>
      <w:pPr>
        <w:snapToGrid w:val="0"/>
        <w:spacing w:line="420" w:lineRule="exact"/>
        <w:ind w:firstLine="484" w:firstLineChars="202"/>
        <w:jc w:val="right"/>
        <w:rPr>
          <w:rFonts w:ascii="仿宋_GB2312" w:eastAsia="仿宋_GB2312"/>
          <w:bCs/>
          <w:sz w:val="24"/>
          <w:szCs w:val="24"/>
        </w:rPr>
      </w:pPr>
      <w:r>
        <w:rPr>
          <w:rFonts w:hint="eastAsia" w:ascii="仿宋_GB2312" w:eastAsia="仿宋_GB2312"/>
          <w:bCs/>
          <w:sz w:val="24"/>
          <w:szCs w:val="24"/>
        </w:rPr>
        <w:t>年    月    日</w:t>
      </w:r>
    </w:p>
    <w:p>
      <w:pPr>
        <w:snapToGrid w:val="0"/>
        <w:spacing w:line="420" w:lineRule="exact"/>
        <w:jc w:val="center"/>
        <w:rPr>
          <w:rFonts w:ascii="黑体" w:hAnsi="黑体" w:eastAsia="黑体"/>
          <w:sz w:val="24"/>
          <w:szCs w:val="24"/>
        </w:rPr>
      </w:pPr>
      <w:r>
        <w:rPr>
          <w:rFonts w:hint="eastAsia" w:ascii="黑体" w:hAnsi="黑体" w:eastAsia="黑体"/>
          <w:sz w:val="24"/>
          <w:szCs w:val="24"/>
        </w:rPr>
        <w:t>注：提供法定代表人的身份证复印件并加盖公章</w:t>
      </w:r>
    </w:p>
    <w:p>
      <w:pPr>
        <w:snapToGrid w:val="0"/>
        <w:spacing w:line="420" w:lineRule="exact"/>
        <w:jc w:val="center"/>
        <w:rPr>
          <w:rFonts w:ascii="仿宋_GB2312" w:hAnsi="宋体" w:eastAsia="仿宋_GB2312"/>
          <w:b/>
          <w:bCs/>
          <w:sz w:val="24"/>
          <w:szCs w:val="24"/>
        </w:rPr>
      </w:pPr>
    </w:p>
    <w:p>
      <w:pPr>
        <w:snapToGrid w:val="0"/>
        <w:spacing w:line="420" w:lineRule="exact"/>
        <w:jc w:val="center"/>
        <w:outlineLvl w:val="4"/>
        <w:rPr>
          <w:rFonts w:eastAsia="仿宋_GB2312"/>
          <w:b/>
          <w:bCs/>
          <w:sz w:val="24"/>
          <w:szCs w:val="24"/>
        </w:rPr>
      </w:pPr>
    </w:p>
    <w:p>
      <w:pPr>
        <w:snapToGrid w:val="0"/>
        <w:spacing w:line="420" w:lineRule="exact"/>
        <w:jc w:val="center"/>
        <w:outlineLvl w:val="4"/>
        <w:rPr>
          <w:rFonts w:ascii="仿宋_GB2312" w:hAnsi="宋体" w:eastAsia="仿宋_GB2312"/>
          <w:b/>
          <w:bCs/>
          <w:sz w:val="24"/>
          <w:szCs w:val="24"/>
        </w:rPr>
      </w:pPr>
      <w:r>
        <w:rPr>
          <w:rFonts w:eastAsia="仿宋_GB2312"/>
          <w:b/>
          <w:bCs/>
          <w:sz w:val="24"/>
          <w:szCs w:val="24"/>
        </w:rPr>
        <w:t>2</w:t>
      </w:r>
      <w:r>
        <w:rPr>
          <w:rFonts w:hint="eastAsia" w:ascii="仿宋_GB2312" w:hAnsi="宋体" w:eastAsia="仿宋_GB2312"/>
          <w:b/>
          <w:bCs/>
          <w:sz w:val="24"/>
          <w:szCs w:val="24"/>
        </w:rPr>
        <w:t>、法定代表人授权委托书</w:t>
      </w:r>
    </w:p>
    <w:p>
      <w:pPr>
        <w:snapToGrid w:val="0"/>
        <w:spacing w:line="420" w:lineRule="exact"/>
        <w:rPr>
          <w:rFonts w:ascii="仿宋_GB2312" w:eastAsia="仿宋_GB2312"/>
          <w:sz w:val="24"/>
          <w:szCs w:val="24"/>
        </w:rPr>
      </w:pPr>
      <w:r>
        <w:rPr>
          <w:rFonts w:hint="eastAsia" w:ascii="仿宋_GB2312" w:eastAsia="仿宋_GB2312"/>
          <w:sz w:val="24"/>
          <w:szCs w:val="24"/>
          <w:u w:val="single"/>
        </w:rPr>
        <w:t xml:space="preserve">                          </w:t>
      </w:r>
      <w:r>
        <w:rPr>
          <w:rFonts w:hint="eastAsia" w:ascii="仿宋_GB2312" w:eastAsia="仿宋_GB2312"/>
          <w:sz w:val="24"/>
          <w:szCs w:val="24"/>
        </w:rPr>
        <w:t>：</w:t>
      </w:r>
    </w:p>
    <w:p>
      <w:pPr>
        <w:snapToGrid w:val="0"/>
        <w:spacing w:line="420" w:lineRule="exact"/>
        <w:ind w:firstLine="484" w:firstLineChars="202"/>
        <w:rPr>
          <w:rFonts w:ascii="仿宋_GB2312" w:eastAsia="仿宋_GB2312"/>
          <w:sz w:val="24"/>
          <w:szCs w:val="24"/>
        </w:rPr>
      </w:pPr>
      <w:r>
        <w:rPr>
          <w:rFonts w:hint="eastAsia" w:ascii="仿宋_GB2312" w:eastAsia="仿宋_GB2312"/>
          <w:sz w:val="24"/>
          <w:szCs w:val="24"/>
        </w:rPr>
        <w:t>本授权委托书声明：我</w:t>
      </w:r>
      <w:r>
        <w:rPr>
          <w:rFonts w:hint="eastAsia" w:ascii="仿宋_GB2312" w:eastAsia="仿宋_GB2312"/>
          <w:sz w:val="24"/>
          <w:szCs w:val="24"/>
          <w:u w:val="single"/>
        </w:rPr>
        <w:t>　　   　</w:t>
      </w:r>
      <w:r>
        <w:rPr>
          <w:rFonts w:hint="eastAsia" w:ascii="仿宋_GB2312" w:eastAsia="仿宋_GB2312"/>
          <w:sz w:val="24"/>
          <w:szCs w:val="24"/>
        </w:rPr>
        <w:t>（姓名）系</w:t>
      </w:r>
      <w:r>
        <w:rPr>
          <w:rFonts w:hint="eastAsia" w:ascii="仿宋_GB2312" w:eastAsia="仿宋_GB2312"/>
          <w:sz w:val="24"/>
          <w:szCs w:val="24"/>
          <w:u w:val="single"/>
        </w:rPr>
        <w:t>　　  　</w:t>
      </w:r>
      <w:r>
        <w:rPr>
          <w:rFonts w:hint="eastAsia" w:ascii="仿宋_GB2312" w:eastAsia="仿宋_GB2312"/>
          <w:sz w:val="24"/>
          <w:szCs w:val="24"/>
        </w:rPr>
        <w:t>（供应商名称）的法定代表人，现授权委托</w:t>
      </w:r>
      <w:r>
        <w:rPr>
          <w:rFonts w:hint="eastAsia" w:ascii="仿宋_GB2312" w:eastAsia="仿宋_GB2312"/>
          <w:sz w:val="24"/>
          <w:szCs w:val="24"/>
          <w:u w:val="single"/>
        </w:rPr>
        <w:t xml:space="preserve">　　   </w:t>
      </w:r>
      <w:r>
        <w:rPr>
          <w:rFonts w:hint="eastAsia" w:ascii="仿宋_GB2312" w:eastAsia="仿宋_GB2312"/>
          <w:sz w:val="24"/>
          <w:szCs w:val="24"/>
        </w:rPr>
        <w:t>（姓名）为我公司代理人，以本公司的名义参加本项目的投标响应活动。代理人在开标、评标、合同谈判过程中所签署的一切文件和处理与之有关的一切事务，我均予以承认。</w:t>
      </w:r>
    </w:p>
    <w:p>
      <w:pPr>
        <w:snapToGrid w:val="0"/>
        <w:spacing w:line="420" w:lineRule="exact"/>
        <w:ind w:firstLine="484" w:firstLineChars="202"/>
        <w:rPr>
          <w:rFonts w:ascii="仿宋_GB2312" w:eastAsia="仿宋_GB2312"/>
          <w:sz w:val="24"/>
          <w:szCs w:val="24"/>
        </w:rPr>
      </w:pPr>
      <w:r>
        <w:rPr>
          <w:rFonts w:hint="eastAsia" w:ascii="仿宋_GB2312" w:eastAsia="仿宋_GB2312"/>
          <w:sz w:val="24"/>
          <w:szCs w:val="24"/>
        </w:rPr>
        <w:t>被委托授权人无转委权。</w:t>
      </w:r>
    </w:p>
    <w:p>
      <w:pPr>
        <w:snapToGrid w:val="0"/>
        <w:spacing w:line="420" w:lineRule="exact"/>
        <w:ind w:firstLine="484" w:firstLineChars="202"/>
        <w:rPr>
          <w:rFonts w:ascii="仿宋_GB2312" w:eastAsia="仿宋_GB2312"/>
          <w:sz w:val="24"/>
          <w:szCs w:val="24"/>
        </w:rPr>
      </w:pPr>
      <w:r>
        <w:rPr>
          <w:rFonts w:hint="eastAsia" w:ascii="仿宋_GB2312" w:eastAsia="仿宋_GB2312"/>
          <w:sz w:val="24"/>
          <w:szCs w:val="24"/>
        </w:rPr>
        <w:t>特此委托。</w:t>
      </w:r>
    </w:p>
    <w:p>
      <w:pPr>
        <w:snapToGrid w:val="0"/>
        <w:spacing w:line="420" w:lineRule="exact"/>
        <w:ind w:firstLine="972" w:firstLineChars="405"/>
        <w:rPr>
          <w:rFonts w:ascii="仿宋_GB2312" w:eastAsia="仿宋_GB2312"/>
          <w:sz w:val="24"/>
          <w:szCs w:val="24"/>
        </w:rPr>
      </w:pPr>
      <w:r>
        <w:rPr>
          <w:rFonts w:hint="eastAsia" w:ascii="仿宋_GB2312" w:eastAsia="仿宋_GB2312"/>
          <w:sz w:val="24"/>
          <w:szCs w:val="24"/>
        </w:rPr>
        <w:t>被委托授权人身份证号：</w:t>
      </w:r>
    </w:p>
    <w:p>
      <w:pPr>
        <w:snapToGrid w:val="0"/>
        <w:spacing w:line="420" w:lineRule="exact"/>
        <w:ind w:firstLine="972" w:firstLineChars="405"/>
        <w:rPr>
          <w:rFonts w:ascii="仿宋_GB2312" w:eastAsia="仿宋_GB2312"/>
          <w:sz w:val="24"/>
          <w:szCs w:val="24"/>
        </w:rPr>
      </w:pPr>
      <w:r>
        <w:rPr>
          <w:rFonts w:hint="eastAsia" w:ascii="仿宋_GB2312" w:eastAsia="仿宋_GB2312"/>
          <w:sz w:val="24"/>
          <w:szCs w:val="24"/>
        </w:rPr>
        <w:t>法定代表人签字：</w:t>
      </w:r>
    </w:p>
    <w:p>
      <w:pPr>
        <w:snapToGrid w:val="0"/>
        <w:spacing w:line="420" w:lineRule="exact"/>
        <w:ind w:firstLine="972" w:firstLineChars="405"/>
        <w:rPr>
          <w:rFonts w:ascii="仿宋_GB2312" w:eastAsia="仿宋_GB2312"/>
          <w:sz w:val="24"/>
          <w:szCs w:val="24"/>
        </w:rPr>
      </w:pPr>
      <w:r>
        <w:rPr>
          <w:rFonts w:hint="eastAsia" w:ascii="仿宋_GB2312" w:eastAsia="仿宋_GB2312"/>
          <w:sz w:val="24"/>
          <w:szCs w:val="24"/>
        </w:rPr>
        <w:t>被委托授权人签字：</w:t>
      </w:r>
    </w:p>
    <w:p>
      <w:pPr>
        <w:snapToGrid w:val="0"/>
        <w:spacing w:line="420" w:lineRule="exact"/>
        <w:ind w:firstLine="484" w:firstLineChars="202"/>
        <w:jc w:val="right"/>
        <w:rPr>
          <w:rFonts w:ascii="仿宋_GB2312" w:eastAsia="仿宋_GB2312"/>
          <w:sz w:val="24"/>
          <w:szCs w:val="24"/>
        </w:rPr>
      </w:pPr>
      <w:r>
        <w:rPr>
          <w:rFonts w:hint="eastAsia" w:ascii="仿宋_GB2312" w:eastAsia="仿宋_GB2312"/>
          <w:sz w:val="24"/>
          <w:szCs w:val="24"/>
        </w:rPr>
        <w:t>供应商（盖章）</w:t>
      </w:r>
    </w:p>
    <w:p>
      <w:pPr>
        <w:snapToGrid w:val="0"/>
        <w:spacing w:line="420" w:lineRule="exact"/>
        <w:ind w:firstLine="484" w:firstLineChars="202"/>
        <w:jc w:val="right"/>
        <w:rPr>
          <w:rFonts w:ascii="仿宋_GB2312" w:eastAsia="仿宋_GB2312"/>
          <w:bCs/>
          <w:sz w:val="24"/>
          <w:szCs w:val="24"/>
        </w:rPr>
      </w:pPr>
      <w:r>
        <w:rPr>
          <w:rFonts w:hint="eastAsia" w:ascii="仿宋_GB2312" w:eastAsia="仿宋_GB2312"/>
          <w:bCs/>
          <w:sz w:val="24"/>
          <w:szCs w:val="24"/>
        </w:rPr>
        <w:t>年    月    日</w:t>
      </w:r>
    </w:p>
    <w:p>
      <w:pPr>
        <w:snapToGrid w:val="0"/>
        <w:spacing w:line="420" w:lineRule="exact"/>
        <w:ind w:firstLine="321" w:firstLineChars="134"/>
        <w:jc w:val="center"/>
        <w:rPr>
          <w:rFonts w:ascii="黑体" w:hAnsi="黑体" w:eastAsia="黑体"/>
          <w:sz w:val="24"/>
          <w:szCs w:val="24"/>
        </w:rPr>
      </w:pPr>
      <w:r>
        <w:rPr>
          <w:rFonts w:hint="eastAsia" w:ascii="黑体" w:hAnsi="黑体" w:eastAsia="黑体"/>
          <w:sz w:val="24"/>
          <w:szCs w:val="24"/>
        </w:rPr>
        <w:t>注：提供被委托授权人的身份证复印件盖公章，将身份证原件带至开标现场备查</w:t>
      </w:r>
    </w:p>
    <w:p>
      <w:pPr>
        <w:snapToGrid w:val="0"/>
        <w:spacing w:line="420" w:lineRule="exact"/>
        <w:ind w:firstLine="321" w:firstLineChars="134"/>
        <w:jc w:val="center"/>
        <w:rPr>
          <w:rFonts w:ascii="黑体" w:hAnsi="黑体" w:eastAsia="黑体"/>
          <w:sz w:val="24"/>
          <w:szCs w:val="24"/>
        </w:rPr>
      </w:pPr>
    </w:p>
    <w:p>
      <w:pPr>
        <w:snapToGrid w:val="0"/>
        <w:spacing w:line="420" w:lineRule="exact"/>
        <w:jc w:val="center"/>
        <w:outlineLvl w:val="4"/>
        <w:rPr>
          <w:rFonts w:eastAsia="仿宋_GB2312"/>
          <w:b/>
          <w:bCs/>
          <w:sz w:val="24"/>
          <w:szCs w:val="24"/>
        </w:rPr>
      </w:pPr>
    </w:p>
    <w:p>
      <w:pPr>
        <w:snapToGrid w:val="0"/>
        <w:spacing w:line="420" w:lineRule="exact"/>
        <w:jc w:val="center"/>
        <w:outlineLvl w:val="4"/>
        <w:rPr>
          <w:rFonts w:ascii="仿宋_GB2312" w:eastAsia="仿宋_GB2312"/>
          <w:sz w:val="24"/>
          <w:szCs w:val="24"/>
        </w:rPr>
      </w:pPr>
      <w:r>
        <w:rPr>
          <w:rFonts w:hint="eastAsia" w:eastAsia="仿宋_GB2312"/>
          <w:b/>
          <w:bCs/>
          <w:sz w:val="24"/>
          <w:szCs w:val="24"/>
        </w:rPr>
        <w:t>3、关于资格文件的声明函</w:t>
      </w:r>
    </w:p>
    <w:p>
      <w:pPr>
        <w:snapToGrid w:val="0"/>
        <w:spacing w:line="420" w:lineRule="exact"/>
        <w:rPr>
          <w:rFonts w:ascii="仿宋_GB2312" w:eastAsia="仿宋_GB2312"/>
          <w:sz w:val="24"/>
          <w:szCs w:val="24"/>
        </w:rPr>
      </w:pPr>
      <w:r>
        <w:rPr>
          <w:rFonts w:hint="eastAsia" w:ascii="仿宋_GB2312" w:eastAsia="仿宋_GB2312"/>
          <w:sz w:val="24"/>
          <w:szCs w:val="24"/>
          <w:u w:val="single"/>
        </w:rPr>
        <w:t xml:space="preserve">                          </w:t>
      </w:r>
      <w:r>
        <w:rPr>
          <w:rFonts w:hint="eastAsia" w:ascii="仿宋_GB2312" w:eastAsia="仿宋_GB2312"/>
          <w:sz w:val="24"/>
          <w:szCs w:val="24"/>
        </w:rPr>
        <w:t>：</w:t>
      </w:r>
    </w:p>
    <w:p>
      <w:pPr>
        <w:overflowPunct w:val="0"/>
        <w:adjustRightInd w:val="0"/>
        <w:spacing w:line="420" w:lineRule="exact"/>
        <w:ind w:firstLine="660"/>
        <w:jc w:val="left"/>
        <w:textAlignment w:val="baseline"/>
        <w:rPr>
          <w:rFonts w:ascii="仿宋_GB2312" w:hAnsi="宋体" w:eastAsia="仿宋_GB2312"/>
          <w:sz w:val="24"/>
          <w:szCs w:val="24"/>
        </w:rPr>
      </w:pPr>
      <w:r>
        <w:rPr>
          <w:rFonts w:hint="eastAsia" w:ascii="仿宋_GB2312" w:hAnsi="宋体" w:eastAsia="仿宋_GB2312"/>
          <w:sz w:val="24"/>
          <w:szCs w:val="24"/>
        </w:rPr>
        <w:t>本公司愿就由贵公司组织实施的</w:t>
      </w:r>
      <w:r>
        <w:rPr>
          <w:rFonts w:hint="eastAsia" w:ascii="仿宋_GB2312" w:eastAsia="仿宋_GB2312"/>
          <w:sz w:val="24"/>
          <w:szCs w:val="24"/>
          <w:u w:val="single"/>
        </w:rPr>
        <w:t xml:space="preserve">                   </w:t>
      </w:r>
      <w:r>
        <w:rPr>
          <w:rFonts w:hint="eastAsia" w:ascii="仿宋_GB2312" w:hAnsi="宋体" w:eastAsia="仿宋_GB2312"/>
          <w:sz w:val="24"/>
          <w:szCs w:val="24"/>
        </w:rPr>
        <w:t>的招标活动进行投标。本公司所提交的投标响应文件中所有关于投标资格的文件、证明和陈述均是真实的、准确的。若与真实情况不符，本公司愿意承担由此而产生的一切后果。</w:t>
      </w:r>
    </w:p>
    <w:p>
      <w:pPr>
        <w:overflowPunct w:val="0"/>
        <w:adjustRightInd w:val="0"/>
        <w:spacing w:line="420" w:lineRule="exact"/>
        <w:ind w:firstLine="660"/>
        <w:jc w:val="left"/>
        <w:textAlignment w:val="baseline"/>
        <w:rPr>
          <w:rFonts w:ascii="仿宋_GB2312" w:hAnsi="宋体" w:eastAsia="仿宋_GB2312"/>
          <w:sz w:val="24"/>
          <w:szCs w:val="24"/>
        </w:rPr>
      </w:pPr>
    </w:p>
    <w:p>
      <w:pPr>
        <w:snapToGrid w:val="0"/>
        <w:spacing w:line="400" w:lineRule="exact"/>
        <w:jc w:val="left"/>
        <w:rPr>
          <w:rFonts w:eastAsia="仿宋_GB2312"/>
          <w:sz w:val="24"/>
          <w:szCs w:val="24"/>
        </w:rPr>
      </w:pPr>
      <w:r>
        <w:rPr>
          <w:rFonts w:hint="eastAsia" w:eastAsia="仿宋_GB2312"/>
          <w:sz w:val="24"/>
          <w:szCs w:val="24"/>
        </w:rPr>
        <w:t>供应商</w:t>
      </w:r>
      <w:r>
        <w:rPr>
          <w:rFonts w:eastAsia="仿宋_GB2312"/>
          <w:sz w:val="24"/>
          <w:szCs w:val="24"/>
        </w:rPr>
        <w:t>：</w:t>
      </w:r>
      <w:r>
        <w:rPr>
          <w:rFonts w:eastAsia="仿宋_GB2312"/>
          <w:sz w:val="24"/>
          <w:szCs w:val="24"/>
          <w:u w:val="single"/>
        </w:rPr>
        <w:t xml:space="preserve">                    </w:t>
      </w:r>
      <w:r>
        <w:rPr>
          <w:rFonts w:eastAsia="仿宋_GB2312"/>
          <w:sz w:val="24"/>
          <w:szCs w:val="24"/>
        </w:rPr>
        <w:t>（加盖公章）</w:t>
      </w:r>
    </w:p>
    <w:p>
      <w:pPr>
        <w:snapToGrid w:val="0"/>
        <w:spacing w:line="400" w:lineRule="exact"/>
        <w:jc w:val="left"/>
        <w:rPr>
          <w:rFonts w:eastAsia="仿宋_GB2312"/>
          <w:sz w:val="24"/>
          <w:szCs w:val="24"/>
        </w:rPr>
      </w:pPr>
      <w:r>
        <w:rPr>
          <w:rFonts w:eastAsia="仿宋_GB2312"/>
          <w:sz w:val="24"/>
          <w:szCs w:val="24"/>
        </w:rPr>
        <w:t>法定代表人或</w:t>
      </w:r>
      <w:r>
        <w:rPr>
          <w:rFonts w:hint="eastAsia" w:eastAsia="仿宋_GB2312"/>
          <w:sz w:val="24"/>
          <w:szCs w:val="24"/>
        </w:rPr>
        <w:t>被委托授权人</w:t>
      </w:r>
      <w:r>
        <w:rPr>
          <w:rFonts w:eastAsia="仿宋_GB2312"/>
          <w:sz w:val="24"/>
          <w:szCs w:val="24"/>
        </w:rPr>
        <w:t>：</w:t>
      </w:r>
      <w:r>
        <w:rPr>
          <w:rFonts w:eastAsia="仿宋_GB2312"/>
          <w:sz w:val="24"/>
          <w:szCs w:val="24"/>
          <w:u w:val="single"/>
        </w:rPr>
        <w:t xml:space="preserve">         </w:t>
      </w:r>
      <w:r>
        <w:rPr>
          <w:rFonts w:eastAsia="仿宋_GB2312"/>
          <w:sz w:val="24"/>
          <w:szCs w:val="24"/>
        </w:rPr>
        <w:t>（签字）</w:t>
      </w:r>
    </w:p>
    <w:p>
      <w:pPr>
        <w:snapToGrid w:val="0"/>
        <w:spacing w:line="400" w:lineRule="exact"/>
        <w:jc w:val="left"/>
        <w:rPr>
          <w:rFonts w:ascii="仿宋_GB2312" w:hAnsi="宋体" w:eastAsia="仿宋_GB2312"/>
          <w:sz w:val="24"/>
          <w:szCs w:val="24"/>
        </w:rPr>
      </w:pPr>
      <w:r>
        <w:rPr>
          <w:rFonts w:hint="eastAsia" w:ascii="仿宋_GB2312" w:eastAsia="仿宋_GB2312"/>
          <w:sz w:val="24"/>
          <w:szCs w:val="24"/>
        </w:rPr>
        <w:t xml:space="preserve"> 二○二○年  月   日</w:t>
      </w:r>
    </w:p>
    <w:p>
      <w:pPr>
        <w:snapToGrid w:val="0"/>
        <w:spacing w:line="420" w:lineRule="exact"/>
        <w:jc w:val="center"/>
        <w:outlineLvl w:val="4"/>
        <w:rPr>
          <w:rFonts w:eastAsia="仿宋_GB2312"/>
          <w:b/>
          <w:bCs/>
          <w:sz w:val="24"/>
          <w:szCs w:val="24"/>
        </w:rPr>
      </w:pPr>
      <w:r>
        <w:rPr>
          <w:rFonts w:hint="eastAsia" w:eastAsia="仿宋_GB2312"/>
          <w:b/>
          <w:bCs/>
          <w:sz w:val="24"/>
          <w:szCs w:val="24"/>
        </w:rPr>
        <w:t>4、无重大违法记录声明</w:t>
      </w:r>
    </w:p>
    <w:p>
      <w:pPr>
        <w:snapToGrid w:val="0"/>
        <w:spacing w:line="420" w:lineRule="exact"/>
        <w:rPr>
          <w:rFonts w:ascii="仿宋_GB2312" w:hAnsi="黑体" w:eastAsia="仿宋_GB2312"/>
          <w:bCs/>
          <w:sz w:val="24"/>
          <w:szCs w:val="24"/>
        </w:rPr>
      </w:pPr>
      <w:r>
        <w:rPr>
          <w:rFonts w:hint="eastAsia" w:ascii="仿宋_GB2312" w:eastAsia="仿宋_GB2312"/>
          <w:sz w:val="24"/>
          <w:szCs w:val="24"/>
          <w:u w:val="single"/>
        </w:rPr>
        <w:t xml:space="preserve">                          </w:t>
      </w:r>
      <w:r>
        <w:rPr>
          <w:rFonts w:hint="eastAsia" w:ascii="仿宋_GB2312" w:eastAsia="仿宋_GB2312"/>
          <w:sz w:val="24"/>
          <w:szCs w:val="24"/>
        </w:rPr>
        <w:t>：</w:t>
      </w:r>
      <w:r>
        <w:rPr>
          <w:rFonts w:hint="eastAsia" w:ascii="仿宋_GB2312" w:hAnsi="黑体" w:eastAsia="仿宋_GB2312"/>
          <w:bCs/>
          <w:sz w:val="24"/>
          <w:szCs w:val="24"/>
        </w:rPr>
        <w:t>：</w:t>
      </w:r>
    </w:p>
    <w:p>
      <w:pPr>
        <w:spacing w:line="420" w:lineRule="exact"/>
        <w:rPr>
          <w:rFonts w:ascii="仿宋_GB2312" w:hAnsi="黑体" w:eastAsia="仿宋_GB2312"/>
          <w:sz w:val="24"/>
          <w:szCs w:val="24"/>
        </w:rPr>
      </w:pPr>
      <w:r>
        <w:rPr>
          <w:rFonts w:hint="eastAsia" w:ascii="仿宋_GB2312" w:hAnsi="黑体" w:eastAsia="仿宋_GB2312"/>
          <w:sz w:val="24"/>
          <w:szCs w:val="24"/>
        </w:rPr>
        <w:t xml:space="preserve">    我单位</w:t>
      </w:r>
      <w:r>
        <w:rPr>
          <w:rFonts w:hint="eastAsia" w:ascii="仿宋_GB2312" w:hAnsi="黑体" w:eastAsia="仿宋_GB2312"/>
          <w:sz w:val="24"/>
          <w:szCs w:val="24"/>
          <w:u w:val="single"/>
        </w:rPr>
        <w:t xml:space="preserve">                                       </w:t>
      </w:r>
      <w:r>
        <w:rPr>
          <w:rFonts w:hint="eastAsia" w:ascii="仿宋_GB2312" w:hAnsi="黑体" w:eastAsia="仿宋_GB2312"/>
          <w:sz w:val="24"/>
          <w:szCs w:val="24"/>
        </w:rPr>
        <w:t>（供应商名称）郑重声明：</w:t>
      </w:r>
    </w:p>
    <w:p>
      <w:pPr>
        <w:spacing w:line="420" w:lineRule="exact"/>
        <w:rPr>
          <w:rFonts w:ascii="仿宋_GB2312" w:hAnsi="黑体" w:eastAsia="仿宋_GB2312"/>
          <w:sz w:val="24"/>
          <w:szCs w:val="24"/>
        </w:rPr>
      </w:pPr>
      <w:r>
        <w:rPr>
          <w:rFonts w:hint="eastAsia" w:ascii="仿宋_GB2312" w:hAnsi="黑体" w:eastAsia="仿宋_GB2312"/>
          <w:sz w:val="24"/>
          <w:szCs w:val="24"/>
        </w:rPr>
        <w:t xml:space="preserve">    参加政府采购活动前3年内在经营活动中</w:t>
      </w:r>
      <w:r>
        <w:rPr>
          <w:rFonts w:hint="eastAsia" w:ascii="仿宋_GB2312" w:hAnsi="黑体" w:eastAsia="仿宋_GB2312"/>
          <w:sz w:val="24"/>
          <w:szCs w:val="24"/>
          <w:u w:val="single"/>
        </w:rPr>
        <w:t xml:space="preserve">        </w:t>
      </w:r>
      <w:r>
        <w:rPr>
          <w:rFonts w:hint="eastAsia" w:ascii="仿宋_GB2312" w:hAnsi="黑体" w:eastAsia="仿宋_GB2312"/>
          <w:sz w:val="24"/>
          <w:szCs w:val="24"/>
        </w:rPr>
        <w:t>（在下划线上如实填写：有或没有）重大违法记录。</w:t>
      </w:r>
    </w:p>
    <w:p>
      <w:pPr>
        <w:spacing w:line="420" w:lineRule="exact"/>
        <w:ind w:firstLine="480"/>
        <w:rPr>
          <w:rFonts w:ascii="仿宋_GB2312" w:hAnsi="黑体" w:eastAsia="仿宋_GB2312"/>
          <w:sz w:val="24"/>
          <w:szCs w:val="24"/>
        </w:rPr>
      </w:pPr>
      <w:r>
        <w:rPr>
          <w:rFonts w:hint="eastAsia" w:ascii="仿宋_GB2312" w:hAnsi="黑体" w:eastAsia="仿宋_GB2312"/>
          <w:sz w:val="24"/>
          <w:szCs w:val="24"/>
        </w:rPr>
        <w:t>（说明：政府采购法第二十二条第一款第五项所称重大违法记录，是指供应商因违法经营受到刑事处罚或者责令停产停业、吊销许可证或者执照、较大数额罚款等行政处罚。）</w:t>
      </w:r>
    </w:p>
    <w:p>
      <w:pPr>
        <w:spacing w:line="420" w:lineRule="exact"/>
        <w:rPr>
          <w:rFonts w:ascii="仿宋_GB2312" w:hAnsi="黑体" w:eastAsia="仿宋_GB2312"/>
          <w:sz w:val="24"/>
          <w:szCs w:val="24"/>
        </w:rPr>
      </w:pPr>
      <w:r>
        <w:rPr>
          <w:rFonts w:hint="eastAsia" w:ascii="仿宋_GB2312" w:hAnsi="黑体" w:eastAsia="仿宋_GB2312"/>
          <w:sz w:val="24"/>
          <w:szCs w:val="24"/>
        </w:rPr>
        <w:t xml:space="preserve">                                                        声明人：（公章）</w:t>
      </w:r>
    </w:p>
    <w:p>
      <w:pPr>
        <w:spacing w:line="420" w:lineRule="exact"/>
        <w:jc w:val="right"/>
        <w:rPr>
          <w:rFonts w:ascii="仿宋_GB2312" w:hAnsi="黑体" w:eastAsia="仿宋_GB2312"/>
          <w:sz w:val="24"/>
          <w:szCs w:val="24"/>
        </w:rPr>
      </w:pPr>
      <w:r>
        <w:rPr>
          <w:rFonts w:hint="eastAsia" w:ascii="仿宋_GB2312" w:hAnsi="黑体" w:eastAsia="仿宋_GB2312"/>
          <w:sz w:val="24"/>
          <w:szCs w:val="24"/>
        </w:rPr>
        <w:t xml:space="preserve">                                        年     月    日</w:t>
      </w:r>
    </w:p>
    <w:p>
      <w:pPr>
        <w:spacing w:line="420" w:lineRule="exact"/>
        <w:jc w:val="right"/>
        <w:rPr>
          <w:rFonts w:ascii="仿宋_GB2312" w:hAnsi="黑体" w:eastAsia="仿宋_GB2312"/>
          <w:sz w:val="24"/>
          <w:szCs w:val="24"/>
        </w:rPr>
      </w:pPr>
    </w:p>
    <w:p>
      <w:pPr>
        <w:adjustRightInd w:val="0"/>
        <w:snapToGrid w:val="0"/>
        <w:spacing w:line="420" w:lineRule="exact"/>
        <w:ind w:left="1158" w:leftChars="1" w:hanging="1156" w:hangingChars="482"/>
        <w:jc w:val="center"/>
        <w:rPr>
          <w:rFonts w:ascii="黑体" w:hAnsi="黑体" w:eastAsia="黑体"/>
          <w:sz w:val="24"/>
          <w:szCs w:val="24"/>
        </w:rPr>
      </w:pPr>
    </w:p>
    <w:p>
      <w:pPr>
        <w:widowControl/>
        <w:jc w:val="center"/>
        <w:rPr>
          <w:rFonts w:ascii="仿宋_GB2312" w:hAnsi="宋体" w:eastAsia="仿宋_GB2312" w:cs="Times New Roman"/>
          <w:sz w:val="24"/>
          <w:szCs w:val="24"/>
        </w:rPr>
      </w:pPr>
    </w:p>
    <w:p>
      <w:pPr>
        <w:adjustRightInd w:val="0"/>
        <w:snapToGrid w:val="0"/>
        <w:spacing w:line="420" w:lineRule="exact"/>
        <w:ind w:left="1158" w:leftChars="1" w:hanging="1156" w:hangingChars="482"/>
        <w:rPr>
          <w:rFonts w:ascii="黑体" w:hAnsi="黑体" w:eastAsia="黑体"/>
          <w:sz w:val="24"/>
          <w:szCs w:val="24"/>
        </w:rPr>
      </w:pPr>
    </w:p>
    <w:p>
      <w:pPr>
        <w:adjustRightInd w:val="0"/>
        <w:snapToGrid w:val="0"/>
        <w:spacing w:line="420" w:lineRule="exact"/>
        <w:ind w:left="1158" w:leftChars="1" w:hanging="1156" w:hangingChars="482"/>
        <w:jc w:val="center"/>
        <w:rPr>
          <w:rFonts w:ascii="黑体" w:hAnsi="黑体" w:eastAsia="黑体"/>
          <w:sz w:val="24"/>
          <w:szCs w:val="24"/>
        </w:rPr>
      </w:pPr>
    </w:p>
    <w:p>
      <w:pPr>
        <w:adjustRightInd w:val="0"/>
        <w:snapToGrid w:val="0"/>
        <w:spacing w:line="420" w:lineRule="exact"/>
        <w:ind w:left="1158" w:leftChars="1" w:hanging="1156" w:hangingChars="482"/>
        <w:jc w:val="center"/>
        <w:rPr>
          <w:rFonts w:ascii="黑体" w:hAnsi="黑体" w:eastAsia="黑体"/>
          <w:sz w:val="24"/>
          <w:szCs w:val="24"/>
        </w:rPr>
      </w:pPr>
    </w:p>
    <w:p>
      <w:pPr>
        <w:spacing w:line="420" w:lineRule="exact"/>
        <w:jc w:val="center"/>
        <w:outlineLvl w:val="3"/>
        <w:rPr>
          <w:rFonts w:eastAsia="仿宋_GB2312"/>
          <w:b/>
          <w:sz w:val="24"/>
          <w:szCs w:val="24"/>
        </w:rPr>
      </w:pPr>
    </w:p>
    <w:p>
      <w:pPr>
        <w:snapToGrid w:val="0"/>
        <w:spacing w:line="420" w:lineRule="exact"/>
        <w:jc w:val="left"/>
        <w:rPr>
          <w:rFonts w:ascii="仿宋_GB2312" w:eastAsia="仿宋_GB2312"/>
          <w:sz w:val="24"/>
          <w:szCs w:val="24"/>
        </w:rPr>
      </w:pPr>
    </w:p>
    <w:p>
      <w:pPr>
        <w:spacing w:line="420" w:lineRule="exact"/>
        <w:ind w:firstLine="484" w:firstLineChars="202"/>
        <w:jc w:val="right"/>
        <w:rPr>
          <w:rFonts w:ascii="宋体" w:hAnsi="宋体" w:eastAsia="宋体"/>
          <w:sz w:val="24"/>
          <w:szCs w:val="24"/>
        </w:rPr>
      </w:pPr>
    </w:p>
    <w:p/>
    <w:sectPr>
      <w:footerReference r:id="rId10" w:type="first"/>
      <w:footerReference r:id="rId9" w:type="default"/>
      <w:pgSz w:w="11906" w:h="16838"/>
      <w:pgMar w:top="680" w:right="851" w:bottom="680" w:left="1418" w:header="851" w:footer="448"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方正仿宋简体">
    <w:altName w:val="Arial Unicode MS"/>
    <w:panose1 w:val="00000000000000000000"/>
    <w:charset w:val="86"/>
    <w:family w:val="auto"/>
    <w:pitch w:val="default"/>
    <w:sig w:usb0="00000000" w:usb1="00000000" w:usb2="00000010" w:usb3="00000000" w:csb0="00040000" w:csb1="00000000"/>
  </w:font>
  <w:font w:name="创艺简仿宋">
    <w:altName w:val="黑体"/>
    <w:panose1 w:val="00000000000000000000"/>
    <w:charset w:val="86"/>
    <w:family w:val="auto"/>
    <w:pitch w:val="default"/>
    <w:sig w:usb0="00000000" w:usb1="00000000" w:usb2="00000010" w:usb3="00000000" w:csb0="00040000" w:csb1="00000000"/>
  </w:font>
  <w:font w:name="Menlo">
    <w:altName w:val="Arial Unicode MS"/>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pict>
        <v:shape id="文本框 7"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pStyle w:val="28"/>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 xml:space="preserve"> 页 共 47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50"/>
      </w:rPr>
    </w:pPr>
    <w:r>
      <w:fldChar w:fldCharType="begin"/>
    </w:r>
    <w:r>
      <w:rPr>
        <w:rStyle w:val="50"/>
      </w:rPr>
      <w:instrText xml:space="preserve">PAGE  </w:instrText>
    </w:r>
    <w:r>
      <w:fldChar w:fldCharType="end"/>
    </w:r>
  </w:p>
  <w:p>
    <w:pPr>
      <w:pStyle w:val="2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wordWrap w:val="0"/>
      <w:ind w:right="18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 PAGE   \* MERGEFORMAT </w:instrText>
    </w:r>
    <w:r>
      <w:fldChar w:fldCharType="separate"/>
    </w:r>
    <w:r>
      <w:rPr>
        <w:lang w:val="zh-CN"/>
      </w:rPr>
      <w:t>14</w:t>
    </w:r>
    <w:r>
      <w:rPr>
        <w:lang w:val="zh-CN"/>
      </w:rPr>
      <w:fldChar w:fldCharType="end"/>
    </w:r>
  </w:p>
  <w:p>
    <w:pPr>
      <w:pStyle w:val="2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180"/>
      <w:jc w:val="center"/>
    </w:pPr>
    <w:r>
      <w:pict>
        <v:shape id="_x0000_s1029" o:spid="_x0000_s1029"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weight="1.25pt" joinstyle="miter"/>
          <v:imagedata o:title=""/>
          <o:lock v:ext="edit"/>
          <v:textbox inset="0mm,0mm,0mm,0mm" style="mso-fit-shape-to-text:t;">
            <w:txbxContent>
              <w:p>
                <w:pPr>
                  <w:pStyle w:val="28"/>
                  <w:ind w:right="180"/>
                  <w:jc w:val="center"/>
                </w:pPr>
                <w:r>
                  <w:rPr>
                    <w:rFonts w:hint="eastAsia"/>
                  </w:rPr>
                  <w:t xml:space="preserve">上海申邑工程咨询有限公司         </w:t>
                </w: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 xml:space="preserve"> 页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360" w:lineRule="auto"/>
      <w:rPr>
        <w:rFonts w:ascii="仿宋_GB2312" w:eastAsia="仿宋_GB2312"/>
        <w:sz w:val="1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86354"/>
    <w:rsid w:val="00001D92"/>
    <w:rsid w:val="0001292A"/>
    <w:rsid w:val="00015615"/>
    <w:rsid w:val="00017564"/>
    <w:rsid w:val="00031C9E"/>
    <w:rsid w:val="00033D01"/>
    <w:rsid w:val="00034987"/>
    <w:rsid w:val="00036157"/>
    <w:rsid w:val="00041B7C"/>
    <w:rsid w:val="00047966"/>
    <w:rsid w:val="0005606F"/>
    <w:rsid w:val="00063637"/>
    <w:rsid w:val="00064E00"/>
    <w:rsid w:val="00067D7E"/>
    <w:rsid w:val="00084930"/>
    <w:rsid w:val="0009533A"/>
    <w:rsid w:val="000A3BBC"/>
    <w:rsid w:val="000F77BC"/>
    <w:rsid w:val="00165E57"/>
    <w:rsid w:val="00170B99"/>
    <w:rsid w:val="001A1070"/>
    <w:rsid w:val="001B0587"/>
    <w:rsid w:val="001C088D"/>
    <w:rsid w:val="001C19FB"/>
    <w:rsid w:val="001C1C82"/>
    <w:rsid w:val="001C1EA2"/>
    <w:rsid w:val="001C48F2"/>
    <w:rsid w:val="001D15CB"/>
    <w:rsid w:val="001E25B4"/>
    <w:rsid w:val="001F3AD5"/>
    <w:rsid w:val="001F603D"/>
    <w:rsid w:val="002050DF"/>
    <w:rsid w:val="00205716"/>
    <w:rsid w:val="00221285"/>
    <w:rsid w:val="00234C72"/>
    <w:rsid w:val="00236DC0"/>
    <w:rsid w:val="00244A86"/>
    <w:rsid w:val="0025775D"/>
    <w:rsid w:val="00260645"/>
    <w:rsid w:val="0027787F"/>
    <w:rsid w:val="00284D92"/>
    <w:rsid w:val="00291D93"/>
    <w:rsid w:val="0029247A"/>
    <w:rsid w:val="00292F12"/>
    <w:rsid w:val="00294FD9"/>
    <w:rsid w:val="002B0767"/>
    <w:rsid w:val="002C5967"/>
    <w:rsid w:val="002D53EB"/>
    <w:rsid w:val="002F679F"/>
    <w:rsid w:val="00302E87"/>
    <w:rsid w:val="00332E3C"/>
    <w:rsid w:val="00333EF3"/>
    <w:rsid w:val="00337838"/>
    <w:rsid w:val="00340EF1"/>
    <w:rsid w:val="00346E82"/>
    <w:rsid w:val="003503B7"/>
    <w:rsid w:val="00352CB0"/>
    <w:rsid w:val="00356F0E"/>
    <w:rsid w:val="00365F2D"/>
    <w:rsid w:val="00385732"/>
    <w:rsid w:val="003919AD"/>
    <w:rsid w:val="003A1ADB"/>
    <w:rsid w:val="003A1DE6"/>
    <w:rsid w:val="003B496C"/>
    <w:rsid w:val="003B76EB"/>
    <w:rsid w:val="003D7F99"/>
    <w:rsid w:val="003F176E"/>
    <w:rsid w:val="004058BB"/>
    <w:rsid w:val="00434787"/>
    <w:rsid w:val="004377EE"/>
    <w:rsid w:val="00452751"/>
    <w:rsid w:val="00453DA6"/>
    <w:rsid w:val="004664C3"/>
    <w:rsid w:val="004673EE"/>
    <w:rsid w:val="0048086C"/>
    <w:rsid w:val="004809B6"/>
    <w:rsid w:val="0048378C"/>
    <w:rsid w:val="004B01D2"/>
    <w:rsid w:val="004B32CA"/>
    <w:rsid w:val="004B3E2C"/>
    <w:rsid w:val="004B7A7A"/>
    <w:rsid w:val="004C057B"/>
    <w:rsid w:val="004C125B"/>
    <w:rsid w:val="004D6A5B"/>
    <w:rsid w:val="004E404F"/>
    <w:rsid w:val="004E792E"/>
    <w:rsid w:val="004F05B4"/>
    <w:rsid w:val="00500C30"/>
    <w:rsid w:val="005239FB"/>
    <w:rsid w:val="00540317"/>
    <w:rsid w:val="00540E6A"/>
    <w:rsid w:val="005518CC"/>
    <w:rsid w:val="005951D8"/>
    <w:rsid w:val="005A3272"/>
    <w:rsid w:val="005A37FC"/>
    <w:rsid w:val="005B02DC"/>
    <w:rsid w:val="005B0982"/>
    <w:rsid w:val="005B0C80"/>
    <w:rsid w:val="005C7ADC"/>
    <w:rsid w:val="005D3467"/>
    <w:rsid w:val="005D4551"/>
    <w:rsid w:val="005E0EDE"/>
    <w:rsid w:val="005E293A"/>
    <w:rsid w:val="005E2C24"/>
    <w:rsid w:val="005F6100"/>
    <w:rsid w:val="00614018"/>
    <w:rsid w:val="006217C9"/>
    <w:rsid w:val="006254A2"/>
    <w:rsid w:val="00635B7F"/>
    <w:rsid w:val="006419F7"/>
    <w:rsid w:val="00666030"/>
    <w:rsid w:val="00690AF4"/>
    <w:rsid w:val="006A3B2F"/>
    <w:rsid w:val="006C4950"/>
    <w:rsid w:val="006C568C"/>
    <w:rsid w:val="006E2009"/>
    <w:rsid w:val="006E73EC"/>
    <w:rsid w:val="006F3F06"/>
    <w:rsid w:val="00700DA2"/>
    <w:rsid w:val="00702ABE"/>
    <w:rsid w:val="00705B84"/>
    <w:rsid w:val="0070753A"/>
    <w:rsid w:val="00720731"/>
    <w:rsid w:val="007373E7"/>
    <w:rsid w:val="007417DE"/>
    <w:rsid w:val="00747DF1"/>
    <w:rsid w:val="00754AD8"/>
    <w:rsid w:val="00762B04"/>
    <w:rsid w:val="00771110"/>
    <w:rsid w:val="007958CE"/>
    <w:rsid w:val="007A57FD"/>
    <w:rsid w:val="007A5A75"/>
    <w:rsid w:val="007A73DA"/>
    <w:rsid w:val="007B097F"/>
    <w:rsid w:val="007B6941"/>
    <w:rsid w:val="007C19FE"/>
    <w:rsid w:val="007D1611"/>
    <w:rsid w:val="007E0252"/>
    <w:rsid w:val="007F362D"/>
    <w:rsid w:val="00816CE8"/>
    <w:rsid w:val="00816DAC"/>
    <w:rsid w:val="00822B8F"/>
    <w:rsid w:val="00834144"/>
    <w:rsid w:val="0087779D"/>
    <w:rsid w:val="008C6F76"/>
    <w:rsid w:val="008D5267"/>
    <w:rsid w:val="008D5E48"/>
    <w:rsid w:val="008D669E"/>
    <w:rsid w:val="008E1E8B"/>
    <w:rsid w:val="008E62C8"/>
    <w:rsid w:val="00911017"/>
    <w:rsid w:val="009218CE"/>
    <w:rsid w:val="00922E2F"/>
    <w:rsid w:val="00924826"/>
    <w:rsid w:val="00945B8E"/>
    <w:rsid w:val="00960C6F"/>
    <w:rsid w:val="009619BF"/>
    <w:rsid w:val="009A11F9"/>
    <w:rsid w:val="009B0BB5"/>
    <w:rsid w:val="009B4E1E"/>
    <w:rsid w:val="009C2480"/>
    <w:rsid w:val="009E1784"/>
    <w:rsid w:val="009E2AD7"/>
    <w:rsid w:val="009E3B0A"/>
    <w:rsid w:val="009E79A2"/>
    <w:rsid w:val="009F12FD"/>
    <w:rsid w:val="00A03F79"/>
    <w:rsid w:val="00A05E27"/>
    <w:rsid w:val="00A069D2"/>
    <w:rsid w:val="00A265DF"/>
    <w:rsid w:val="00A405D1"/>
    <w:rsid w:val="00A455E7"/>
    <w:rsid w:val="00A57897"/>
    <w:rsid w:val="00A67023"/>
    <w:rsid w:val="00A73464"/>
    <w:rsid w:val="00A86354"/>
    <w:rsid w:val="00A87826"/>
    <w:rsid w:val="00A91420"/>
    <w:rsid w:val="00A97E11"/>
    <w:rsid w:val="00AA03A8"/>
    <w:rsid w:val="00AA7220"/>
    <w:rsid w:val="00AB42BB"/>
    <w:rsid w:val="00AC7016"/>
    <w:rsid w:val="00AD0605"/>
    <w:rsid w:val="00AF36BC"/>
    <w:rsid w:val="00AF38D5"/>
    <w:rsid w:val="00AF3F0C"/>
    <w:rsid w:val="00B014CF"/>
    <w:rsid w:val="00B03FBE"/>
    <w:rsid w:val="00B106D6"/>
    <w:rsid w:val="00B143FC"/>
    <w:rsid w:val="00B15FBC"/>
    <w:rsid w:val="00B45F28"/>
    <w:rsid w:val="00B77BBD"/>
    <w:rsid w:val="00B92228"/>
    <w:rsid w:val="00BB457F"/>
    <w:rsid w:val="00BB4FBD"/>
    <w:rsid w:val="00BD0438"/>
    <w:rsid w:val="00BD4E6E"/>
    <w:rsid w:val="00BD68B9"/>
    <w:rsid w:val="00BE5027"/>
    <w:rsid w:val="00BE53A1"/>
    <w:rsid w:val="00BF4F35"/>
    <w:rsid w:val="00C13C49"/>
    <w:rsid w:val="00C40981"/>
    <w:rsid w:val="00C4485D"/>
    <w:rsid w:val="00C50E19"/>
    <w:rsid w:val="00C56180"/>
    <w:rsid w:val="00C660AC"/>
    <w:rsid w:val="00C72A3D"/>
    <w:rsid w:val="00C817F9"/>
    <w:rsid w:val="00C8312E"/>
    <w:rsid w:val="00C83358"/>
    <w:rsid w:val="00C8614C"/>
    <w:rsid w:val="00C9436D"/>
    <w:rsid w:val="00CA7394"/>
    <w:rsid w:val="00CB50C8"/>
    <w:rsid w:val="00CB63C4"/>
    <w:rsid w:val="00CC1FF7"/>
    <w:rsid w:val="00CC36C9"/>
    <w:rsid w:val="00D05407"/>
    <w:rsid w:val="00D115EB"/>
    <w:rsid w:val="00D1695E"/>
    <w:rsid w:val="00D20097"/>
    <w:rsid w:val="00D22391"/>
    <w:rsid w:val="00D23956"/>
    <w:rsid w:val="00D24D32"/>
    <w:rsid w:val="00D309AC"/>
    <w:rsid w:val="00D33723"/>
    <w:rsid w:val="00D46827"/>
    <w:rsid w:val="00D60449"/>
    <w:rsid w:val="00D624CB"/>
    <w:rsid w:val="00D667B4"/>
    <w:rsid w:val="00D7395F"/>
    <w:rsid w:val="00D85C60"/>
    <w:rsid w:val="00D9343F"/>
    <w:rsid w:val="00DC1829"/>
    <w:rsid w:val="00DC3E73"/>
    <w:rsid w:val="00DE6425"/>
    <w:rsid w:val="00DF7FA6"/>
    <w:rsid w:val="00E16839"/>
    <w:rsid w:val="00E16DA6"/>
    <w:rsid w:val="00E273B7"/>
    <w:rsid w:val="00E3130D"/>
    <w:rsid w:val="00E41B23"/>
    <w:rsid w:val="00E43E95"/>
    <w:rsid w:val="00E45ACD"/>
    <w:rsid w:val="00E63C50"/>
    <w:rsid w:val="00E6499E"/>
    <w:rsid w:val="00EA74FC"/>
    <w:rsid w:val="00EB055D"/>
    <w:rsid w:val="00EC38AB"/>
    <w:rsid w:val="00EC4382"/>
    <w:rsid w:val="00EE40F0"/>
    <w:rsid w:val="00EE6107"/>
    <w:rsid w:val="00F0115A"/>
    <w:rsid w:val="00F0206C"/>
    <w:rsid w:val="00F056A9"/>
    <w:rsid w:val="00F245B6"/>
    <w:rsid w:val="00F26369"/>
    <w:rsid w:val="00F5344D"/>
    <w:rsid w:val="00F6429E"/>
    <w:rsid w:val="00F65372"/>
    <w:rsid w:val="00F81ECC"/>
    <w:rsid w:val="00F85446"/>
    <w:rsid w:val="00FA42E0"/>
    <w:rsid w:val="00FA4884"/>
    <w:rsid w:val="00FC41F2"/>
    <w:rsid w:val="00FD6D9C"/>
    <w:rsid w:val="00FE2B91"/>
    <w:rsid w:val="00FE4A45"/>
    <w:rsid w:val="00FF1D8B"/>
    <w:rsid w:val="60E71E95"/>
    <w:rsid w:val="72546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name="index 1"/>
    <w:lsdException w:qFormat="1" w:unhideWhenUsed="0" w:uiPriority="0" w:name="index 2"/>
    <w:lsdException w:unhideWhenUsed="0" w:uiPriority="0" w:name="index 3"/>
    <w:lsdException w:qFormat="1" w:unhideWhenUsed="0" w:uiPriority="0" w:name="index 4"/>
    <w:lsdException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unhideWhenUsed="0" w:uiPriority="39" w:semiHidden="0" w:name="toc 1"/>
    <w:lsdException w:qFormat="1" w:unhideWhenUsed="0" w:uiPriority="0" w:name="toc 2"/>
    <w:lsdException w:unhideWhenUsed="0" w:uiPriority="0" w:name="toc 3"/>
    <w:lsdException w:unhideWhenUsed="0" w:uiPriority="0" w:name="toc 4"/>
    <w:lsdException w:unhideWhenUsed="0" w:uiPriority="0" w:name="toc 5"/>
    <w:lsdException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99" w:semiHidden="0" w:name="Normal Indent"/>
    <w:lsdException w:unhideWhenUsed="0" w:uiPriority="0" w:name="footnote text"/>
    <w:lsdException w:unhideWhenUsed="0" w:uiPriority="0" w:name="annotation text"/>
    <w:lsdException w:uiPriority="99" w:semiHidden="0" w:name="header"/>
    <w:lsdException w:uiPriority="99" w:semiHidden="0" w:name="footer"/>
    <w:lsdException w:unhideWhenUsed="0" w:uiPriority="0" w:name="index heading"/>
    <w:lsdException w:qFormat="1" w:uiPriority="35" w:name="caption"/>
    <w:lsdException w:unhideWhenUsed="0" w:uiPriority="0" w:name="table of figures"/>
    <w:lsdException w:uiPriority="99" w:name="envelope address"/>
    <w:lsdException w:uiPriority="99" w:name="envelope return"/>
    <w:lsdException w:unhideWhenUsed="0" w:uiPriority="0" w:name="footnote reference"/>
    <w:lsdException w:unhideWhenUsed="0" w:uiPriority="0" w:name="annotation reference"/>
    <w:lsdException w:qFormat="1" w:unhideWhenUsed="0" w:uiPriority="0" w:semiHidden="0"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iPriority="99"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4"/>
    <w:qFormat/>
    <w:uiPriority w:val="0"/>
    <w:pPr>
      <w:keepNext/>
      <w:keepLines/>
      <w:spacing w:before="340" w:after="330" w:line="578" w:lineRule="auto"/>
      <w:outlineLvl w:val="0"/>
    </w:pPr>
    <w:rPr>
      <w:rFonts w:ascii="Calibri" w:hAnsi="Calibri" w:eastAsia="楷体_GB2312" w:cs="Times New Roman"/>
      <w:b/>
      <w:kern w:val="44"/>
      <w:sz w:val="44"/>
      <w:szCs w:val="20"/>
    </w:rPr>
  </w:style>
  <w:style w:type="paragraph" w:styleId="3">
    <w:name w:val="heading 2"/>
    <w:basedOn w:val="1"/>
    <w:next w:val="1"/>
    <w:link w:val="65"/>
    <w:qFormat/>
    <w:uiPriority w:val="0"/>
    <w:pPr>
      <w:keepNext/>
      <w:keepLines/>
      <w:overflowPunct w:val="0"/>
      <w:adjustRightInd w:val="0"/>
      <w:jc w:val="left"/>
      <w:textAlignment w:val="baseline"/>
      <w:outlineLvl w:val="1"/>
    </w:pPr>
    <w:rPr>
      <w:rFonts w:ascii="宋体" w:hAnsi="宋体" w:eastAsia="楷体_GB2312" w:cs="Times New Roman"/>
      <w:b/>
      <w:sz w:val="26"/>
      <w:szCs w:val="20"/>
    </w:rPr>
  </w:style>
  <w:style w:type="paragraph" w:styleId="4">
    <w:name w:val="heading 3"/>
    <w:basedOn w:val="1"/>
    <w:next w:val="1"/>
    <w:link w:val="66"/>
    <w:qFormat/>
    <w:uiPriority w:val="0"/>
    <w:pPr>
      <w:keepNext/>
      <w:keepLines/>
      <w:adjustRightInd w:val="0"/>
      <w:jc w:val="left"/>
      <w:textAlignment w:val="baseline"/>
      <w:outlineLvl w:val="2"/>
    </w:pPr>
    <w:rPr>
      <w:rFonts w:ascii="Calibri" w:hAnsi="Calibri" w:eastAsia="楷体_GB2312" w:cs="Times New Roman"/>
      <w:b/>
      <w:sz w:val="26"/>
      <w:szCs w:val="20"/>
    </w:rPr>
  </w:style>
  <w:style w:type="paragraph" w:styleId="5">
    <w:name w:val="heading 5"/>
    <w:basedOn w:val="1"/>
    <w:next w:val="6"/>
    <w:link w:val="67"/>
    <w:qFormat/>
    <w:uiPriority w:val="0"/>
    <w:pPr>
      <w:keepNext/>
      <w:keepLines/>
      <w:tabs>
        <w:tab w:val="left" w:pos="1008"/>
      </w:tabs>
      <w:spacing w:before="280" w:after="290" w:line="376" w:lineRule="auto"/>
      <w:ind w:left="1008" w:hanging="1008"/>
      <w:outlineLvl w:val="4"/>
    </w:pPr>
    <w:rPr>
      <w:rFonts w:ascii="宋体" w:hAnsi="Calibri" w:eastAsia="宋体" w:cs="Times New Roman"/>
      <w:b/>
      <w:spacing w:val="-2"/>
      <w:position w:val="-6"/>
      <w:sz w:val="28"/>
      <w:szCs w:val="20"/>
    </w:rPr>
  </w:style>
  <w:style w:type="paragraph" w:styleId="7">
    <w:name w:val="heading 6"/>
    <w:basedOn w:val="1"/>
    <w:next w:val="6"/>
    <w:link w:val="68"/>
    <w:qFormat/>
    <w:uiPriority w:val="0"/>
    <w:pPr>
      <w:keepNext/>
      <w:keepLines/>
      <w:tabs>
        <w:tab w:val="left" w:pos="1152"/>
      </w:tabs>
      <w:spacing w:before="240" w:after="64" w:line="320" w:lineRule="auto"/>
      <w:ind w:left="1152" w:hanging="1152"/>
      <w:outlineLvl w:val="5"/>
    </w:pPr>
    <w:rPr>
      <w:rFonts w:ascii="Arial" w:hAnsi="Arial" w:eastAsia="黑体" w:cs="Times New Roman"/>
      <w:b/>
      <w:spacing w:val="-2"/>
      <w:position w:val="-6"/>
      <w:sz w:val="24"/>
      <w:szCs w:val="20"/>
    </w:rPr>
  </w:style>
  <w:style w:type="paragraph" w:styleId="8">
    <w:name w:val="heading 7"/>
    <w:basedOn w:val="1"/>
    <w:next w:val="6"/>
    <w:link w:val="69"/>
    <w:qFormat/>
    <w:uiPriority w:val="0"/>
    <w:pPr>
      <w:keepNext/>
      <w:keepLines/>
      <w:tabs>
        <w:tab w:val="left" w:pos="1296"/>
      </w:tabs>
      <w:spacing w:before="240" w:after="64" w:line="320" w:lineRule="auto"/>
      <w:ind w:left="1296" w:hanging="1296"/>
      <w:outlineLvl w:val="6"/>
    </w:pPr>
    <w:rPr>
      <w:rFonts w:ascii="宋体" w:hAnsi="Calibri" w:eastAsia="宋体" w:cs="Times New Roman"/>
      <w:b/>
      <w:spacing w:val="-2"/>
      <w:position w:val="-6"/>
      <w:sz w:val="24"/>
      <w:szCs w:val="20"/>
    </w:rPr>
  </w:style>
  <w:style w:type="paragraph" w:styleId="9">
    <w:name w:val="heading 8"/>
    <w:basedOn w:val="1"/>
    <w:next w:val="6"/>
    <w:link w:val="70"/>
    <w:qFormat/>
    <w:uiPriority w:val="0"/>
    <w:pPr>
      <w:keepNext/>
      <w:keepLines/>
      <w:tabs>
        <w:tab w:val="left" w:pos="1440"/>
      </w:tabs>
      <w:spacing w:before="240" w:after="64" w:line="320" w:lineRule="auto"/>
      <w:ind w:left="1440" w:hanging="1440"/>
      <w:outlineLvl w:val="7"/>
    </w:pPr>
    <w:rPr>
      <w:rFonts w:ascii="Arial" w:hAnsi="Arial" w:eastAsia="黑体" w:cs="Times New Roman"/>
      <w:spacing w:val="-2"/>
      <w:position w:val="-6"/>
      <w:sz w:val="24"/>
      <w:szCs w:val="20"/>
    </w:rPr>
  </w:style>
  <w:style w:type="paragraph" w:styleId="10">
    <w:name w:val="heading 9"/>
    <w:basedOn w:val="1"/>
    <w:next w:val="6"/>
    <w:link w:val="71"/>
    <w:qFormat/>
    <w:uiPriority w:val="0"/>
    <w:pPr>
      <w:keepNext/>
      <w:keepLines/>
      <w:tabs>
        <w:tab w:val="left" w:pos="1584"/>
      </w:tabs>
      <w:spacing w:before="240" w:after="64" w:line="320" w:lineRule="auto"/>
      <w:ind w:left="1584" w:hanging="1584"/>
      <w:outlineLvl w:val="8"/>
    </w:pPr>
    <w:rPr>
      <w:rFonts w:ascii="Arial" w:hAnsi="Arial" w:eastAsia="黑体" w:cs="Times New Roman"/>
      <w:spacing w:val="-2"/>
      <w:position w:val="-6"/>
      <w:sz w:val="28"/>
      <w:szCs w:val="20"/>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92"/>
    <w:qFormat/>
    <w:uiPriority w:val="99"/>
    <w:pPr>
      <w:adjustRightInd w:val="0"/>
      <w:ind w:firstLine="420"/>
      <w:jc w:val="left"/>
      <w:textAlignment w:val="baseline"/>
    </w:pPr>
    <w:rPr>
      <w:rFonts w:eastAsia="楷体_GB2312"/>
      <w:sz w:val="24"/>
    </w:rPr>
  </w:style>
  <w:style w:type="paragraph" w:styleId="11">
    <w:name w:val="toc 7"/>
    <w:basedOn w:val="1"/>
    <w:next w:val="1"/>
    <w:semiHidden/>
    <w:qFormat/>
    <w:uiPriority w:val="0"/>
    <w:pPr>
      <w:ind w:left="2520"/>
    </w:pPr>
    <w:rPr>
      <w:rFonts w:ascii="Calibri" w:hAnsi="Calibri" w:eastAsia="楷体_GB2312" w:cs="Times New Roman"/>
      <w:sz w:val="26"/>
      <w:szCs w:val="20"/>
    </w:rPr>
  </w:style>
  <w:style w:type="paragraph" w:styleId="12">
    <w:name w:val="index 8"/>
    <w:basedOn w:val="1"/>
    <w:next w:val="1"/>
    <w:semiHidden/>
    <w:qFormat/>
    <w:uiPriority w:val="0"/>
    <w:pPr>
      <w:ind w:left="2940"/>
    </w:pPr>
    <w:rPr>
      <w:rFonts w:ascii="Calibri" w:hAnsi="Calibri" w:eastAsia="楷体_GB2312" w:cs="Times New Roman"/>
      <w:sz w:val="26"/>
      <w:szCs w:val="20"/>
    </w:rPr>
  </w:style>
  <w:style w:type="paragraph" w:styleId="13">
    <w:name w:val="index 5"/>
    <w:basedOn w:val="1"/>
    <w:next w:val="1"/>
    <w:semiHidden/>
    <w:uiPriority w:val="0"/>
    <w:pPr>
      <w:ind w:left="1680"/>
    </w:pPr>
    <w:rPr>
      <w:rFonts w:ascii="Calibri" w:hAnsi="Calibri" w:eastAsia="楷体_GB2312" w:cs="Times New Roman"/>
      <w:sz w:val="26"/>
      <w:szCs w:val="20"/>
    </w:rPr>
  </w:style>
  <w:style w:type="paragraph" w:styleId="14">
    <w:name w:val="Document Map"/>
    <w:basedOn w:val="1"/>
    <w:link w:val="95"/>
    <w:semiHidden/>
    <w:qFormat/>
    <w:uiPriority w:val="0"/>
    <w:pPr>
      <w:shd w:val="clear" w:color="auto" w:fill="000080"/>
    </w:pPr>
    <w:rPr>
      <w:rFonts w:ascii="Calibri" w:hAnsi="Calibri" w:eastAsia="楷体_GB2312" w:cs="Times New Roman"/>
      <w:sz w:val="26"/>
      <w:szCs w:val="20"/>
    </w:rPr>
  </w:style>
  <w:style w:type="paragraph" w:styleId="15">
    <w:name w:val="annotation text"/>
    <w:basedOn w:val="1"/>
    <w:link w:val="96"/>
    <w:semiHidden/>
    <w:uiPriority w:val="0"/>
    <w:pPr>
      <w:jc w:val="left"/>
    </w:pPr>
    <w:rPr>
      <w:rFonts w:eastAsia="楷体_GB2312"/>
      <w:sz w:val="26"/>
    </w:rPr>
  </w:style>
  <w:style w:type="paragraph" w:styleId="16">
    <w:name w:val="index 6"/>
    <w:basedOn w:val="1"/>
    <w:next w:val="1"/>
    <w:semiHidden/>
    <w:qFormat/>
    <w:uiPriority w:val="0"/>
    <w:pPr>
      <w:ind w:left="2100"/>
    </w:pPr>
    <w:rPr>
      <w:rFonts w:ascii="Calibri" w:hAnsi="Calibri" w:eastAsia="楷体_GB2312" w:cs="Times New Roman"/>
      <w:sz w:val="26"/>
      <w:szCs w:val="20"/>
    </w:rPr>
  </w:style>
  <w:style w:type="paragraph" w:styleId="17">
    <w:name w:val="Body Text"/>
    <w:basedOn w:val="1"/>
    <w:link w:val="98"/>
    <w:uiPriority w:val="0"/>
    <w:pPr>
      <w:spacing w:line="400" w:lineRule="exact"/>
    </w:pPr>
    <w:rPr>
      <w:rFonts w:ascii="楷体_GB2312" w:hAnsi="Calibri" w:eastAsia="楷体_GB2312" w:cs="Times New Roman"/>
      <w:sz w:val="28"/>
      <w:szCs w:val="20"/>
    </w:rPr>
  </w:style>
  <w:style w:type="paragraph" w:styleId="18">
    <w:name w:val="Body Text Indent"/>
    <w:basedOn w:val="1"/>
    <w:link w:val="97"/>
    <w:uiPriority w:val="0"/>
    <w:pPr>
      <w:spacing w:line="520" w:lineRule="exact"/>
      <w:ind w:left="570"/>
    </w:pPr>
    <w:rPr>
      <w:rFonts w:ascii="方正仿宋简体" w:hAnsi="创艺简仿宋" w:eastAsia="方正仿宋简体"/>
      <w:sz w:val="24"/>
    </w:rPr>
  </w:style>
  <w:style w:type="paragraph" w:styleId="19">
    <w:name w:val="index 4"/>
    <w:basedOn w:val="1"/>
    <w:next w:val="1"/>
    <w:semiHidden/>
    <w:qFormat/>
    <w:uiPriority w:val="0"/>
    <w:pPr>
      <w:ind w:left="1260"/>
    </w:pPr>
    <w:rPr>
      <w:rFonts w:ascii="Calibri" w:hAnsi="Calibri" w:eastAsia="楷体_GB2312" w:cs="Times New Roman"/>
      <w:sz w:val="26"/>
      <w:szCs w:val="20"/>
    </w:rPr>
  </w:style>
  <w:style w:type="paragraph" w:styleId="20">
    <w:name w:val="toc 5"/>
    <w:basedOn w:val="1"/>
    <w:next w:val="1"/>
    <w:semiHidden/>
    <w:uiPriority w:val="0"/>
    <w:pPr>
      <w:ind w:left="1680"/>
    </w:pPr>
    <w:rPr>
      <w:rFonts w:ascii="Calibri" w:hAnsi="Calibri" w:eastAsia="楷体_GB2312" w:cs="Times New Roman"/>
      <w:sz w:val="26"/>
      <w:szCs w:val="20"/>
    </w:rPr>
  </w:style>
  <w:style w:type="paragraph" w:styleId="21">
    <w:name w:val="toc 3"/>
    <w:basedOn w:val="1"/>
    <w:next w:val="1"/>
    <w:semiHidden/>
    <w:uiPriority w:val="0"/>
    <w:pPr>
      <w:ind w:left="840"/>
    </w:pPr>
    <w:rPr>
      <w:rFonts w:ascii="Calibri" w:hAnsi="Calibri" w:eastAsia="楷体_GB2312" w:cs="Times New Roman"/>
      <w:sz w:val="26"/>
      <w:szCs w:val="20"/>
    </w:rPr>
  </w:style>
  <w:style w:type="paragraph" w:styleId="22">
    <w:name w:val="Plain Text"/>
    <w:basedOn w:val="1"/>
    <w:link w:val="104"/>
    <w:uiPriority w:val="0"/>
    <w:rPr>
      <w:rFonts w:ascii="宋体" w:hAnsi="Courier New" w:eastAsia="楷体_GB2312"/>
      <w:sz w:val="26"/>
    </w:rPr>
  </w:style>
  <w:style w:type="paragraph" w:styleId="23">
    <w:name w:val="toc 8"/>
    <w:basedOn w:val="1"/>
    <w:next w:val="1"/>
    <w:semiHidden/>
    <w:qFormat/>
    <w:uiPriority w:val="0"/>
    <w:pPr>
      <w:ind w:left="2940"/>
    </w:pPr>
    <w:rPr>
      <w:rFonts w:ascii="Calibri" w:hAnsi="Calibri" w:eastAsia="楷体_GB2312" w:cs="Times New Roman"/>
      <w:sz w:val="26"/>
      <w:szCs w:val="20"/>
    </w:rPr>
  </w:style>
  <w:style w:type="paragraph" w:styleId="24">
    <w:name w:val="index 3"/>
    <w:basedOn w:val="1"/>
    <w:next w:val="1"/>
    <w:semiHidden/>
    <w:uiPriority w:val="0"/>
    <w:pPr>
      <w:ind w:left="840"/>
    </w:pPr>
    <w:rPr>
      <w:rFonts w:ascii="Calibri" w:hAnsi="Calibri" w:eastAsia="楷体_GB2312" w:cs="Times New Roman"/>
      <w:sz w:val="26"/>
      <w:szCs w:val="20"/>
    </w:rPr>
  </w:style>
  <w:style w:type="paragraph" w:styleId="25">
    <w:name w:val="Date"/>
    <w:basedOn w:val="1"/>
    <w:next w:val="1"/>
    <w:link w:val="109"/>
    <w:uiPriority w:val="0"/>
    <w:rPr>
      <w:rFonts w:ascii="宋体" w:hAnsi="宋体" w:eastAsia="楷体_GB2312" w:cs="Times New Roman"/>
      <w:sz w:val="24"/>
      <w:szCs w:val="20"/>
    </w:rPr>
  </w:style>
  <w:style w:type="paragraph" w:styleId="26">
    <w:name w:val="Body Text Indent 2"/>
    <w:basedOn w:val="1"/>
    <w:link w:val="105"/>
    <w:uiPriority w:val="0"/>
    <w:pPr>
      <w:tabs>
        <w:tab w:val="left" w:pos="0"/>
      </w:tabs>
      <w:spacing w:line="360" w:lineRule="auto"/>
      <w:ind w:firstLine="502" w:firstLineChars="209"/>
    </w:pPr>
    <w:rPr>
      <w:rFonts w:ascii="宋体" w:hAnsi="Calibri" w:eastAsia="宋体" w:cs="Times New Roman"/>
      <w:b/>
      <w:bCs/>
      <w:sz w:val="24"/>
      <w:szCs w:val="20"/>
    </w:rPr>
  </w:style>
  <w:style w:type="paragraph" w:styleId="27">
    <w:name w:val="Balloon Text"/>
    <w:basedOn w:val="1"/>
    <w:link w:val="110"/>
    <w:semiHidden/>
    <w:uiPriority w:val="0"/>
    <w:rPr>
      <w:rFonts w:ascii="Calibri" w:hAnsi="Calibri" w:eastAsia="楷体_GB2312" w:cs="Times New Roman"/>
      <w:sz w:val="18"/>
      <w:szCs w:val="18"/>
    </w:rPr>
  </w:style>
  <w:style w:type="paragraph" w:styleId="28">
    <w:name w:val="footer"/>
    <w:basedOn w:val="1"/>
    <w:link w:val="63"/>
    <w:unhideWhenUsed/>
    <w:uiPriority w:val="99"/>
    <w:pPr>
      <w:tabs>
        <w:tab w:val="center" w:pos="4153"/>
        <w:tab w:val="right" w:pos="8306"/>
      </w:tabs>
      <w:snapToGrid w:val="0"/>
      <w:jc w:val="left"/>
    </w:pPr>
    <w:rPr>
      <w:sz w:val="18"/>
      <w:szCs w:val="18"/>
    </w:rPr>
  </w:style>
  <w:style w:type="paragraph" w:styleId="29">
    <w:name w:val="header"/>
    <w:basedOn w:val="1"/>
    <w:link w:val="62"/>
    <w:unhideWhenUsed/>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uiPriority w:val="39"/>
    <w:pPr>
      <w:adjustRightInd w:val="0"/>
      <w:jc w:val="left"/>
      <w:textAlignment w:val="baseline"/>
    </w:pPr>
    <w:rPr>
      <w:rFonts w:ascii="Calibri" w:hAnsi="Calibri" w:eastAsia="楷体_GB2312" w:cs="Times New Roman"/>
      <w:sz w:val="24"/>
      <w:szCs w:val="20"/>
    </w:rPr>
  </w:style>
  <w:style w:type="paragraph" w:styleId="31">
    <w:name w:val="toc 4"/>
    <w:basedOn w:val="1"/>
    <w:next w:val="1"/>
    <w:semiHidden/>
    <w:uiPriority w:val="0"/>
    <w:pPr>
      <w:ind w:left="1260"/>
    </w:pPr>
    <w:rPr>
      <w:rFonts w:ascii="Calibri" w:hAnsi="Calibri" w:eastAsia="楷体_GB2312" w:cs="Times New Roman"/>
      <w:sz w:val="26"/>
      <w:szCs w:val="20"/>
    </w:rPr>
  </w:style>
  <w:style w:type="paragraph" w:styleId="32">
    <w:name w:val="index heading"/>
    <w:basedOn w:val="1"/>
    <w:next w:val="33"/>
    <w:semiHidden/>
    <w:uiPriority w:val="0"/>
    <w:rPr>
      <w:rFonts w:ascii="Calibri" w:hAnsi="Calibri" w:eastAsia="楷体_GB2312" w:cs="Times New Roman"/>
      <w:sz w:val="26"/>
      <w:szCs w:val="20"/>
    </w:rPr>
  </w:style>
  <w:style w:type="paragraph" w:styleId="33">
    <w:name w:val="index 1"/>
    <w:basedOn w:val="1"/>
    <w:next w:val="1"/>
    <w:semiHidden/>
    <w:unhideWhenUsed/>
    <w:qFormat/>
    <w:uiPriority w:val="0"/>
  </w:style>
  <w:style w:type="paragraph" w:styleId="34">
    <w:name w:val="footnote text"/>
    <w:basedOn w:val="1"/>
    <w:link w:val="111"/>
    <w:semiHidden/>
    <w:uiPriority w:val="0"/>
    <w:pPr>
      <w:snapToGrid w:val="0"/>
      <w:jc w:val="left"/>
    </w:pPr>
    <w:rPr>
      <w:rFonts w:ascii="Calibri" w:hAnsi="Calibri" w:eastAsia="楷体_GB2312" w:cs="Times New Roman"/>
      <w:sz w:val="18"/>
      <w:szCs w:val="20"/>
    </w:rPr>
  </w:style>
  <w:style w:type="paragraph" w:styleId="35">
    <w:name w:val="toc 6"/>
    <w:basedOn w:val="1"/>
    <w:next w:val="1"/>
    <w:semiHidden/>
    <w:uiPriority w:val="0"/>
    <w:pPr>
      <w:ind w:left="2100"/>
    </w:pPr>
    <w:rPr>
      <w:rFonts w:ascii="Calibri" w:hAnsi="Calibri" w:eastAsia="楷体_GB2312" w:cs="Times New Roman"/>
      <w:sz w:val="26"/>
      <w:szCs w:val="20"/>
    </w:rPr>
  </w:style>
  <w:style w:type="paragraph" w:styleId="36">
    <w:name w:val="Body Text Indent 3"/>
    <w:basedOn w:val="1"/>
    <w:link w:val="106"/>
    <w:uiPriority w:val="0"/>
    <w:pPr>
      <w:spacing w:line="360" w:lineRule="auto"/>
      <w:ind w:firstLine="617" w:firstLineChars="257"/>
    </w:pPr>
    <w:rPr>
      <w:rFonts w:ascii="Calibri" w:hAnsi="Calibri" w:eastAsia="宋体" w:cs="Times New Roman"/>
      <w:sz w:val="24"/>
      <w:szCs w:val="24"/>
    </w:rPr>
  </w:style>
  <w:style w:type="paragraph" w:styleId="37">
    <w:name w:val="index 7"/>
    <w:basedOn w:val="1"/>
    <w:next w:val="1"/>
    <w:semiHidden/>
    <w:qFormat/>
    <w:uiPriority w:val="0"/>
    <w:pPr>
      <w:ind w:left="2520"/>
    </w:pPr>
    <w:rPr>
      <w:rFonts w:ascii="Calibri" w:hAnsi="Calibri" w:eastAsia="楷体_GB2312" w:cs="Times New Roman"/>
      <w:sz w:val="26"/>
      <w:szCs w:val="20"/>
    </w:rPr>
  </w:style>
  <w:style w:type="paragraph" w:styleId="38">
    <w:name w:val="index 9"/>
    <w:basedOn w:val="1"/>
    <w:next w:val="1"/>
    <w:semiHidden/>
    <w:qFormat/>
    <w:uiPriority w:val="0"/>
    <w:pPr>
      <w:ind w:left="3360"/>
    </w:pPr>
    <w:rPr>
      <w:rFonts w:ascii="Calibri" w:hAnsi="Calibri" w:eastAsia="楷体_GB2312" w:cs="Times New Roman"/>
      <w:sz w:val="26"/>
      <w:szCs w:val="20"/>
    </w:rPr>
  </w:style>
  <w:style w:type="paragraph" w:styleId="39">
    <w:name w:val="table of figures"/>
    <w:basedOn w:val="1"/>
    <w:next w:val="1"/>
    <w:semiHidden/>
    <w:uiPriority w:val="0"/>
    <w:pPr>
      <w:adjustRightInd w:val="0"/>
      <w:ind w:left="420" w:hanging="420"/>
      <w:jc w:val="left"/>
      <w:textAlignment w:val="baseline"/>
    </w:pPr>
    <w:rPr>
      <w:rFonts w:ascii="Calibri" w:hAnsi="Calibri" w:eastAsia="楷体_GB2312" w:cs="Times New Roman"/>
      <w:smallCaps/>
      <w:sz w:val="24"/>
      <w:szCs w:val="20"/>
    </w:rPr>
  </w:style>
  <w:style w:type="paragraph" w:styleId="40">
    <w:name w:val="toc 2"/>
    <w:basedOn w:val="1"/>
    <w:next w:val="1"/>
    <w:semiHidden/>
    <w:qFormat/>
    <w:uiPriority w:val="0"/>
    <w:pPr>
      <w:ind w:left="420"/>
    </w:pPr>
    <w:rPr>
      <w:rFonts w:ascii="Calibri" w:hAnsi="Calibri" w:eastAsia="楷体_GB2312" w:cs="Times New Roman"/>
      <w:sz w:val="26"/>
      <w:szCs w:val="20"/>
    </w:rPr>
  </w:style>
  <w:style w:type="paragraph" w:styleId="41">
    <w:name w:val="toc 9"/>
    <w:basedOn w:val="1"/>
    <w:next w:val="1"/>
    <w:semiHidden/>
    <w:qFormat/>
    <w:uiPriority w:val="0"/>
    <w:pPr>
      <w:ind w:left="3360"/>
    </w:pPr>
    <w:rPr>
      <w:rFonts w:ascii="Calibri" w:hAnsi="Calibri" w:eastAsia="楷体_GB2312" w:cs="Times New Roman"/>
      <w:sz w:val="26"/>
      <w:szCs w:val="20"/>
    </w:rPr>
  </w:style>
  <w:style w:type="paragraph" w:styleId="42">
    <w:name w:val="HTML Preformatted"/>
    <w:basedOn w:val="1"/>
    <w:link w:val="107"/>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楷体_GB2312"/>
      <w:kern w:val="0"/>
      <w:sz w:val="20"/>
      <w:szCs w:val="20"/>
    </w:rPr>
  </w:style>
  <w:style w:type="paragraph" w:styleId="43">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44">
    <w:name w:val="index 2"/>
    <w:basedOn w:val="1"/>
    <w:next w:val="1"/>
    <w:semiHidden/>
    <w:qFormat/>
    <w:uiPriority w:val="0"/>
    <w:pPr>
      <w:ind w:left="420"/>
    </w:pPr>
    <w:rPr>
      <w:rFonts w:ascii="Calibri" w:hAnsi="Calibri" w:eastAsia="楷体_GB2312" w:cs="Times New Roman"/>
      <w:sz w:val="26"/>
      <w:szCs w:val="20"/>
    </w:rPr>
  </w:style>
  <w:style w:type="paragraph" w:styleId="45">
    <w:name w:val="annotation subject"/>
    <w:basedOn w:val="15"/>
    <w:next w:val="15"/>
    <w:link w:val="108"/>
    <w:semiHidden/>
    <w:uiPriority w:val="0"/>
    <w:rPr>
      <w:b/>
      <w:bCs/>
    </w:rPr>
  </w:style>
  <w:style w:type="table" w:styleId="47">
    <w:name w:val="Table Grid"/>
    <w:basedOn w:val="46"/>
    <w:unhideWhenUsed/>
    <w:uiPriority w:val="9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qFormat/>
    <w:uiPriority w:val="0"/>
    <w:rPr>
      <w:b/>
    </w:rPr>
  </w:style>
  <w:style w:type="character" w:styleId="50">
    <w:name w:val="page number"/>
    <w:basedOn w:val="48"/>
    <w:uiPriority w:val="0"/>
  </w:style>
  <w:style w:type="character" w:styleId="51">
    <w:name w:val="FollowedHyperlink"/>
    <w:uiPriority w:val="99"/>
    <w:rPr>
      <w:color w:val="954F72"/>
      <w:u w:val="single"/>
    </w:rPr>
  </w:style>
  <w:style w:type="character" w:styleId="52">
    <w:name w:val="Emphasis"/>
    <w:qFormat/>
    <w:uiPriority w:val="20"/>
    <w:rPr>
      <w:i/>
      <w:iCs/>
    </w:rPr>
  </w:style>
  <w:style w:type="character" w:styleId="53">
    <w:name w:val="line number"/>
    <w:basedOn w:val="48"/>
    <w:qFormat/>
    <w:uiPriority w:val="0"/>
  </w:style>
  <w:style w:type="character" w:styleId="54">
    <w:name w:val="HTML Definition"/>
    <w:uiPriority w:val="0"/>
    <w:rPr>
      <w:i/>
    </w:rPr>
  </w:style>
  <w:style w:type="character" w:styleId="55">
    <w:name w:val="Hyperlink"/>
    <w:qFormat/>
    <w:uiPriority w:val="99"/>
    <w:rPr>
      <w:color w:val="0000FF"/>
      <w:u w:val="single"/>
    </w:rPr>
  </w:style>
  <w:style w:type="character" w:styleId="56">
    <w:name w:val="HTML Code"/>
    <w:uiPriority w:val="0"/>
    <w:rPr>
      <w:rFonts w:hint="default" w:ascii="Menlo" w:hAnsi="Menlo" w:eastAsia="Menlo" w:cs="Menlo"/>
      <w:color w:val="C7254E"/>
      <w:sz w:val="21"/>
      <w:szCs w:val="21"/>
      <w:shd w:val="clear" w:color="auto" w:fill="F9F2F4"/>
    </w:rPr>
  </w:style>
  <w:style w:type="character" w:styleId="57">
    <w:name w:val="annotation reference"/>
    <w:semiHidden/>
    <w:uiPriority w:val="0"/>
    <w:rPr>
      <w:sz w:val="21"/>
      <w:szCs w:val="21"/>
    </w:rPr>
  </w:style>
  <w:style w:type="character" w:styleId="58">
    <w:name w:val="HTML Cite"/>
    <w:uiPriority w:val="0"/>
  </w:style>
  <w:style w:type="character" w:styleId="59">
    <w:name w:val="footnote reference"/>
    <w:semiHidden/>
    <w:uiPriority w:val="0"/>
    <w:rPr>
      <w:vertAlign w:val="superscript"/>
    </w:rPr>
  </w:style>
  <w:style w:type="character" w:styleId="60">
    <w:name w:val="HTML Keyboard"/>
    <w:uiPriority w:val="0"/>
    <w:rPr>
      <w:rFonts w:hint="default" w:ascii="Menlo" w:hAnsi="Menlo" w:eastAsia="Menlo" w:cs="Menlo"/>
      <w:sz w:val="21"/>
      <w:szCs w:val="21"/>
    </w:rPr>
  </w:style>
  <w:style w:type="character" w:styleId="61">
    <w:name w:val="HTML Sample"/>
    <w:uiPriority w:val="0"/>
    <w:rPr>
      <w:rFonts w:ascii="Menlo" w:hAnsi="Menlo" w:eastAsia="Menlo" w:cs="Menlo"/>
      <w:sz w:val="21"/>
      <w:szCs w:val="21"/>
    </w:rPr>
  </w:style>
  <w:style w:type="character" w:customStyle="1" w:styleId="62">
    <w:name w:val="页眉 Char"/>
    <w:basedOn w:val="48"/>
    <w:link w:val="29"/>
    <w:uiPriority w:val="99"/>
    <w:rPr>
      <w:sz w:val="18"/>
      <w:szCs w:val="18"/>
    </w:rPr>
  </w:style>
  <w:style w:type="character" w:customStyle="1" w:styleId="63">
    <w:name w:val="页脚 Char"/>
    <w:basedOn w:val="48"/>
    <w:link w:val="28"/>
    <w:uiPriority w:val="99"/>
    <w:rPr>
      <w:sz w:val="18"/>
      <w:szCs w:val="18"/>
    </w:rPr>
  </w:style>
  <w:style w:type="character" w:customStyle="1" w:styleId="64">
    <w:name w:val="标题 1 Char"/>
    <w:basedOn w:val="48"/>
    <w:link w:val="2"/>
    <w:uiPriority w:val="0"/>
    <w:rPr>
      <w:rFonts w:ascii="Calibri" w:hAnsi="Calibri" w:eastAsia="楷体_GB2312" w:cs="Times New Roman"/>
      <w:b/>
      <w:kern w:val="44"/>
      <w:sz w:val="44"/>
      <w:szCs w:val="20"/>
    </w:rPr>
  </w:style>
  <w:style w:type="character" w:customStyle="1" w:styleId="65">
    <w:name w:val="标题 2 Char"/>
    <w:basedOn w:val="48"/>
    <w:link w:val="3"/>
    <w:qFormat/>
    <w:uiPriority w:val="0"/>
    <w:rPr>
      <w:rFonts w:ascii="宋体" w:hAnsi="宋体" w:eastAsia="楷体_GB2312" w:cs="Times New Roman"/>
      <w:b/>
      <w:sz w:val="26"/>
      <w:szCs w:val="20"/>
    </w:rPr>
  </w:style>
  <w:style w:type="character" w:customStyle="1" w:styleId="66">
    <w:name w:val="标题 3 Char"/>
    <w:basedOn w:val="48"/>
    <w:link w:val="4"/>
    <w:uiPriority w:val="0"/>
    <w:rPr>
      <w:rFonts w:ascii="Calibri" w:hAnsi="Calibri" w:eastAsia="楷体_GB2312" w:cs="Times New Roman"/>
      <w:b/>
      <w:sz w:val="26"/>
      <w:szCs w:val="20"/>
    </w:rPr>
  </w:style>
  <w:style w:type="character" w:customStyle="1" w:styleId="67">
    <w:name w:val="标题 5 Char"/>
    <w:basedOn w:val="48"/>
    <w:link w:val="5"/>
    <w:qFormat/>
    <w:uiPriority w:val="0"/>
    <w:rPr>
      <w:rFonts w:ascii="宋体" w:hAnsi="Calibri" w:eastAsia="宋体" w:cs="Times New Roman"/>
      <w:b/>
      <w:spacing w:val="-2"/>
      <w:position w:val="-6"/>
      <w:sz w:val="28"/>
      <w:szCs w:val="20"/>
    </w:rPr>
  </w:style>
  <w:style w:type="character" w:customStyle="1" w:styleId="68">
    <w:name w:val="标题 6 Char"/>
    <w:basedOn w:val="48"/>
    <w:link w:val="7"/>
    <w:qFormat/>
    <w:uiPriority w:val="0"/>
    <w:rPr>
      <w:rFonts w:ascii="Arial" w:hAnsi="Arial" w:eastAsia="黑体" w:cs="Times New Roman"/>
      <w:b/>
      <w:spacing w:val="-2"/>
      <w:position w:val="-6"/>
      <w:sz w:val="24"/>
      <w:szCs w:val="20"/>
    </w:rPr>
  </w:style>
  <w:style w:type="character" w:customStyle="1" w:styleId="69">
    <w:name w:val="标题 7 Char"/>
    <w:basedOn w:val="48"/>
    <w:link w:val="8"/>
    <w:uiPriority w:val="0"/>
    <w:rPr>
      <w:rFonts w:ascii="宋体" w:hAnsi="Calibri" w:eastAsia="宋体" w:cs="Times New Roman"/>
      <w:b/>
      <w:spacing w:val="-2"/>
      <w:position w:val="-6"/>
      <w:sz w:val="24"/>
      <w:szCs w:val="20"/>
    </w:rPr>
  </w:style>
  <w:style w:type="character" w:customStyle="1" w:styleId="70">
    <w:name w:val="标题 8 Char"/>
    <w:basedOn w:val="48"/>
    <w:link w:val="9"/>
    <w:uiPriority w:val="0"/>
    <w:rPr>
      <w:rFonts w:ascii="Arial" w:hAnsi="Arial" w:eastAsia="黑体" w:cs="Times New Roman"/>
      <w:spacing w:val="-2"/>
      <w:position w:val="-6"/>
      <w:sz w:val="24"/>
      <w:szCs w:val="20"/>
    </w:rPr>
  </w:style>
  <w:style w:type="character" w:customStyle="1" w:styleId="71">
    <w:name w:val="标题 9 Char"/>
    <w:basedOn w:val="48"/>
    <w:link w:val="10"/>
    <w:qFormat/>
    <w:uiPriority w:val="0"/>
    <w:rPr>
      <w:rFonts w:ascii="Arial" w:hAnsi="Arial" w:eastAsia="黑体" w:cs="Times New Roman"/>
      <w:spacing w:val="-2"/>
      <w:position w:val="-6"/>
      <w:sz w:val="28"/>
      <w:szCs w:val="20"/>
    </w:rPr>
  </w:style>
  <w:style w:type="character" w:customStyle="1" w:styleId="72">
    <w:name w:val="纯文本 Char"/>
    <w:link w:val="22"/>
    <w:qFormat/>
    <w:uiPriority w:val="0"/>
    <w:rPr>
      <w:rFonts w:ascii="宋体" w:hAnsi="Courier New" w:eastAsia="楷体_GB2312"/>
      <w:sz w:val="26"/>
    </w:rPr>
  </w:style>
  <w:style w:type="character" w:customStyle="1" w:styleId="73">
    <w:name w:val="正文文本缩进 Char"/>
    <w:link w:val="18"/>
    <w:uiPriority w:val="0"/>
    <w:rPr>
      <w:rFonts w:ascii="方正仿宋简体" w:hAnsi="创艺简仿宋" w:eastAsia="方正仿宋简体"/>
      <w:sz w:val="24"/>
    </w:rPr>
  </w:style>
  <w:style w:type="character" w:customStyle="1" w:styleId="74">
    <w:name w:val="hover61"/>
    <w:uiPriority w:val="0"/>
    <w:rPr>
      <w:shd w:val="clear" w:color="auto" w:fill="FF0000"/>
    </w:rPr>
  </w:style>
  <w:style w:type="character" w:customStyle="1" w:styleId="75">
    <w:name w:val="bds_more7"/>
    <w:basedOn w:val="48"/>
    <w:qFormat/>
    <w:uiPriority w:val="0"/>
  </w:style>
  <w:style w:type="character" w:customStyle="1" w:styleId="76">
    <w:name w:val="bds_nopic"/>
    <w:basedOn w:val="48"/>
    <w:qFormat/>
    <w:uiPriority w:val="0"/>
  </w:style>
  <w:style w:type="character" w:customStyle="1" w:styleId="77">
    <w:name w:val="hilite"/>
    <w:qFormat/>
    <w:uiPriority w:val="0"/>
    <w:rPr>
      <w:color w:val="FFFFFF"/>
      <w:shd w:val="clear" w:color="auto" w:fill="776666"/>
    </w:rPr>
  </w:style>
  <w:style w:type="character" w:customStyle="1" w:styleId="78">
    <w:name w:val="bds_nopic1"/>
    <w:basedOn w:val="48"/>
    <w:uiPriority w:val="0"/>
  </w:style>
  <w:style w:type="character" w:customStyle="1" w:styleId="79">
    <w:name w:val="grid2"/>
    <w:basedOn w:val="48"/>
    <w:uiPriority w:val="0"/>
  </w:style>
  <w:style w:type="character" w:customStyle="1" w:styleId="80">
    <w:name w:val="bds_more8"/>
    <w:uiPriority w:val="0"/>
    <w:rPr>
      <w:rFonts w:hint="eastAsia" w:ascii="宋体" w:hAnsi="宋体" w:eastAsia="宋体" w:cs="宋体"/>
    </w:rPr>
  </w:style>
  <w:style w:type="character" w:customStyle="1" w:styleId="81">
    <w:name w:val="bds_nopic2"/>
    <w:basedOn w:val="48"/>
    <w:qFormat/>
    <w:uiPriority w:val="0"/>
  </w:style>
  <w:style w:type="character" w:customStyle="1" w:styleId="82">
    <w:name w:val="noused"/>
    <w:uiPriority w:val="0"/>
    <w:rPr>
      <w:b/>
      <w:color w:val="FFFFFF"/>
      <w:sz w:val="21"/>
      <w:szCs w:val="21"/>
    </w:rPr>
  </w:style>
  <w:style w:type="character" w:customStyle="1" w:styleId="83">
    <w:name w:val="bds_more5"/>
    <w:basedOn w:val="48"/>
    <w:uiPriority w:val="0"/>
  </w:style>
  <w:style w:type="character" w:customStyle="1" w:styleId="84">
    <w:name w:val="批注文字 Char"/>
    <w:link w:val="15"/>
    <w:semiHidden/>
    <w:uiPriority w:val="0"/>
    <w:rPr>
      <w:rFonts w:eastAsia="楷体_GB2312"/>
      <w:sz w:val="26"/>
    </w:rPr>
  </w:style>
  <w:style w:type="character" w:customStyle="1" w:styleId="85">
    <w:name w:val="bds_more6"/>
    <w:basedOn w:val="48"/>
    <w:uiPriority w:val="0"/>
  </w:style>
  <w:style w:type="character" w:customStyle="1" w:styleId="86">
    <w:name w:val="bds_more4"/>
    <w:uiPriority w:val="0"/>
    <w:rPr>
      <w:rFonts w:hint="eastAsia" w:ascii="宋体" w:hAnsi="宋体" w:eastAsia="宋体" w:cs="宋体"/>
    </w:rPr>
  </w:style>
  <w:style w:type="character" w:customStyle="1" w:styleId="87">
    <w:name w:val="Char Char2"/>
    <w:uiPriority w:val="0"/>
    <w:rPr>
      <w:rFonts w:ascii="宋体" w:hAnsi="宋体" w:eastAsia="楷体_GB2312"/>
      <w:b/>
      <w:kern w:val="2"/>
      <w:sz w:val="26"/>
      <w:lang w:val="en-US" w:eastAsia="zh-CN" w:bidi="ar-SA"/>
    </w:rPr>
  </w:style>
  <w:style w:type="character" w:customStyle="1" w:styleId="88">
    <w:name w:val="active8"/>
    <w:uiPriority w:val="0"/>
    <w:rPr>
      <w:color w:val="00FF00"/>
      <w:shd w:val="clear" w:color="auto" w:fill="000000"/>
    </w:rPr>
  </w:style>
  <w:style w:type="character" w:customStyle="1" w:styleId="89">
    <w:name w:val="other"/>
    <w:basedOn w:val="48"/>
    <w:uiPriority w:val="0"/>
  </w:style>
  <w:style w:type="character" w:customStyle="1" w:styleId="90">
    <w:name w:val="grid"/>
    <w:basedOn w:val="48"/>
    <w:qFormat/>
    <w:uiPriority w:val="0"/>
  </w:style>
  <w:style w:type="character" w:customStyle="1" w:styleId="91">
    <w:name w:val="active"/>
    <w:uiPriority w:val="0"/>
    <w:rPr>
      <w:color w:val="00FF00"/>
      <w:shd w:val="clear" w:color="auto" w:fill="000000"/>
    </w:rPr>
  </w:style>
  <w:style w:type="character" w:customStyle="1" w:styleId="92">
    <w:name w:val="正文缩进 Char"/>
    <w:link w:val="6"/>
    <w:qFormat/>
    <w:uiPriority w:val="99"/>
    <w:rPr>
      <w:rFonts w:eastAsia="楷体_GB2312"/>
      <w:sz w:val="24"/>
    </w:rPr>
  </w:style>
  <w:style w:type="character" w:customStyle="1" w:styleId="93">
    <w:name w:val="hilite6"/>
    <w:uiPriority w:val="0"/>
    <w:rPr>
      <w:color w:val="FFFFFF"/>
      <w:shd w:val="clear" w:color="auto" w:fill="776666"/>
    </w:rPr>
  </w:style>
  <w:style w:type="character" w:customStyle="1" w:styleId="94">
    <w:name w:val="state"/>
    <w:uiPriority w:val="0"/>
    <w:rPr>
      <w:b/>
      <w:color w:val="FFFFFF"/>
      <w:sz w:val="19"/>
      <w:szCs w:val="19"/>
    </w:rPr>
  </w:style>
  <w:style w:type="character" w:customStyle="1" w:styleId="95">
    <w:name w:val="文档结构图 Char"/>
    <w:basedOn w:val="48"/>
    <w:link w:val="14"/>
    <w:semiHidden/>
    <w:uiPriority w:val="0"/>
    <w:rPr>
      <w:rFonts w:ascii="Calibri" w:hAnsi="Calibri" w:eastAsia="楷体_GB2312" w:cs="Times New Roman"/>
      <w:sz w:val="26"/>
      <w:szCs w:val="20"/>
      <w:shd w:val="clear" w:color="auto" w:fill="000080"/>
    </w:rPr>
  </w:style>
  <w:style w:type="character" w:customStyle="1" w:styleId="96">
    <w:name w:val="批注文字 Char1"/>
    <w:basedOn w:val="48"/>
    <w:link w:val="15"/>
    <w:semiHidden/>
    <w:uiPriority w:val="99"/>
  </w:style>
  <w:style w:type="character" w:customStyle="1" w:styleId="97">
    <w:name w:val="正文文本缩进 Char1"/>
    <w:basedOn w:val="48"/>
    <w:link w:val="18"/>
    <w:semiHidden/>
    <w:uiPriority w:val="99"/>
  </w:style>
  <w:style w:type="character" w:customStyle="1" w:styleId="98">
    <w:name w:val="正文文本 Char"/>
    <w:basedOn w:val="48"/>
    <w:link w:val="17"/>
    <w:uiPriority w:val="0"/>
    <w:rPr>
      <w:rFonts w:ascii="楷体_GB2312" w:hAnsi="Calibri" w:eastAsia="楷体_GB2312" w:cs="Times New Roman"/>
      <w:sz w:val="28"/>
      <w:szCs w:val="20"/>
    </w:rPr>
  </w:style>
  <w:style w:type="paragraph" w:customStyle="1" w:styleId="99">
    <w:name w:val="Char"/>
    <w:basedOn w:val="1"/>
    <w:uiPriority w:val="0"/>
    <w:pPr>
      <w:widowControl/>
      <w:spacing w:after="160" w:line="240" w:lineRule="exact"/>
      <w:jc w:val="left"/>
    </w:pPr>
    <w:rPr>
      <w:rFonts w:ascii="Verdana" w:hAnsi="Verdana" w:eastAsia="宋体" w:cs="Times New Roman"/>
      <w:kern w:val="0"/>
      <w:szCs w:val="20"/>
      <w:lang w:eastAsia="en-US"/>
    </w:rPr>
  </w:style>
  <w:style w:type="paragraph" w:customStyle="1" w:styleId="100">
    <w:name w:val="纯文本1"/>
    <w:basedOn w:val="1"/>
    <w:uiPriority w:val="0"/>
    <w:pPr>
      <w:adjustRightInd w:val="0"/>
      <w:textAlignment w:val="baseline"/>
    </w:pPr>
    <w:rPr>
      <w:rFonts w:ascii="宋体" w:hAnsi="Courier New" w:eastAsia="楷体_GB2312" w:cs="Times New Roman"/>
      <w:sz w:val="28"/>
      <w:szCs w:val="20"/>
    </w:rPr>
  </w:style>
  <w:style w:type="paragraph" w:customStyle="1" w:styleId="101">
    <w:name w:val="Char Char1 Char Char Char Char"/>
    <w:basedOn w:val="14"/>
    <w:uiPriority w:val="0"/>
    <w:pPr>
      <w:adjustRightInd w:val="0"/>
      <w:snapToGrid w:val="0"/>
      <w:spacing w:line="360" w:lineRule="auto"/>
    </w:pPr>
    <w:rPr>
      <w:rFonts w:ascii="Tahoma" w:hAnsi="Tahoma" w:eastAsia="宋体"/>
      <w:sz w:val="24"/>
      <w:szCs w:val="24"/>
    </w:rPr>
  </w:style>
  <w:style w:type="paragraph" w:customStyle="1" w:styleId="102">
    <w:name w:val="图"/>
    <w:basedOn w:val="1"/>
    <w:uiPriority w:val="0"/>
    <w:pPr>
      <w:keepNext/>
      <w:adjustRightInd w:val="0"/>
      <w:spacing w:before="60" w:after="60" w:line="300" w:lineRule="auto"/>
      <w:jc w:val="center"/>
      <w:textAlignment w:val="center"/>
    </w:pPr>
    <w:rPr>
      <w:rFonts w:ascii="Calibri" w:hAnsi="Calibri" w:eastAsia="宋体" w:cs="Times New Roman"/>
      <w:snapToGrid w:val="0"/>
      <w:spacing w:val="20"/>
      <w:kern w:val="0"/>
      <w:sz w:val="24"/>
      <w:szCs w:val="20"/>
    </w:rPr>
  </w:style>
  <w:style w:type="paragraph" w:customStyle="1" w:styleId="103">
    <w:name w:val="p15"/>
    <w:basedOn w:val="1"/>
    <w:qFormat/>
    <w:uiPriority w:val="0"/>
    <w:pPr>
      <w:widowControl/>
      <w:spacing w:before="100" w:beforeAutospacing="1" w:after="100" w:afterAutospacing="1"/>
      <w:jc w:val="left"/>
    </w:pPr>
    <w:rPr>
      <w:rFonts w:ascii="宋体" w:hAnsi="宋体" w:eastAsia="楷体_GB2312" w:cs="宋体"/>
      <w:kern w:val="0"/>
      <w:sz w:val="24"/>
      <w:szCs w:val="24"/>
    </w:rPr>
  </w:style>
  <w:style w:type="character" w:customStyle="1" w:styleId="104">
    <w:name w:val="纯文本 Char1"/>
    <w:basedOn w:val="48"/>
    <w:link w:val="22"/>
    <w:semiHidden/>
    <w:uiPriority w:val="99"/>
    <w:rPr>
      <w:rFonts w:ascii="宋体" w:hAnsi="Courier New" w:eastAsia="宋体" w:cs="Courier New"/>
      <w:szCs w:val="21"/>
    </w:rPr>
  </w:style>
  <w:style w:type="character" w:customStyle="1" w:styleId="105">
    <w:name w:val="正文文本缩进 2 Char"/>
    <w:basedOn w:val="48"/>
    <w:link w:val="26"/>
    <w:qFormat/>
    <w:uiPriority w:val="0"/>
    <w:rPr>
      <w:rFonts w:ascii="宋体" w:hAnsi="Calibri" w:eastAsia="宋体" w:cs="Times New Roman"/>
      <w:b/>
      <w:bCs/>
      <w:sz w:val="24"/>
      <w:szCs w:val="20"/>
    </w:rPr>
  </w:style>
  <w:style w:type="character" w:customStyle="1" w:styleId="106">
    <w:name w:val="正文文本缩进 3 Char"/>
    <w:basedOn w:val="48"/>
    <w:link w:val="36"/>
    <w:uiPriority w:val="0"/>
    <w:rPr>
      <w:rFonts w:ascii="Calibri" w:hAnsi="Calibri" w:eastAsia="宋体" w:cs="Times New Roman"/>
      <w:sz w:val="24"/>
      <w:szCs w:val="24"/>
    </w:rPr>
  </w:style>
  <w:style w:type="character" w:customStyle="1" w:styleId="107">
    <w:name w:val="HTML 预设格式 Char"/>
    <w:basedOn w:val="48"/>
    <w:link w:val="42"/>
    <w:qFormat/>
    <w:uiPriority w:val="0"/>
    <w:rPr>
      <w:rFonts w:ascii="黑体" w:hAnsi="Courier New" w:eastAsia="黑体" w:cs="楷体_GB2312"/>
      <w:kern w:val="0"/>
      <w:sz w:val="20"/>
      <w:szCs w:val="20"/>
    </w:rPr>
  </w:style>
  <w:style w:type="character" w:customStyle="1" w:styleId="108">
    <w:name w:val="批注主题 Char"/>
    <w:basedOn w:val="96"/>
    <w:link w:val="45"/>
    <w:semiHidden/>
    <w:qFormat/>
    <w:uiPriority w:val="0"/>
    <w:rPr>
      <w:rFonts w:eastAsia="楷体_GB2312"/>
      <w:b/>
      <w:bCs/>
      <w:sz w:val="26"/>
    </w:rPr>
  </w:style>
  <w:style w:type="character" w:customStyle="1" w:styleId="109">
    <w:name w:val="日期 Char"/>
    <w:basedOn w:val="48"/>
    <w:link w:val="25"/>
    <w:uiPriority w:val="0"/>
    <w:rPr>
      <w:rFonts w:ascii="宋体" w:hAnsi="宋体" w:eastAsia="楷体_GB2312" w:cs="Times New Roman"/>
      <w:sz w:val="24"/>
      <w:szCs w:val="20"/>
    </w:rPr>
  </w:style>
  <w:style w:type="character" w:customStyle="1" w:styleId="110">
    <w:name w:val="批注框文本 Char"/>
    <w:basedOn w:val="48"/>
    <w:link w:val="27"/>
    <w:semiHidden/>
    <w:qFormat/>
    <w:uiPriority w:val="0"/>
    <w:rPr>
      <w:rFonts w:ascii="Calibri" w:hAnsi="Calibri" w:eastAsia="楷体_GB2312" w:cs="Times New Roman"/>
      <w:sz w:val="18"/>
      <w:szCs w:val="18"/>
    </w:rPr>
  </w:style>
  <w:style w:type="character" w:customStyle="1" w:styleId="111">
    <w:name w:val="脚注文本 Char"/>
    <w:basedOn w:val="48"/>
    <w:link w:val="34"/>
    <w:semiHidden/>
    <w:qFormat/>
    <w:uiPriority w:val="0"/>
    <w:rPr>
      <w:rFonts w:ascii="Calibri" w:hAnsi="Calibri" w:eastAsia="楷体_GB2312" w:cs="Times New Roman"/>
      <w:sz w:val="18"/>
      <w:szCs w:val="20"/>
    </w:rPr>
  </w:style>
  <w:style w:type="paragraph" w:customStyle="1" w:styleId="112">
    <w:name w:val="纯文本2"/>
    <w:basedOn w:val="1"/>
    <w:uiPriority w:val="0"/>
    <w:pPr>
      <w:adjustRightInd w:val="0"/>
      <w:textAlignment w:val="baseline"/>
    </w:pPr>
    <w:rPr>
      <w:rFonts w:ascii="宋体" w:hAnsi="Courier New" w:eastAsia="楷体_GB2312" w:cs="Times New Roman"/>
      <w:sz w:val="26"/>
      <w:szCs w:val="20"/>
    </w:rPr>
  </w:style>
  <w:style w:type="paragraph" w:styleId="113">
    <w:name w:val="List Paragraph"/>
    <w:basedOn w:val="1"/>
    <w:qFormat/>
    <w:uiPriority w:val="34"/>
    <w:pPr>
      <w:ind w:firstLine="420" w:firstLineChars="200"/>
    </w:pPr>
    <w:rPr>
      <w:rFonts w:ascii="Calibri" w:hAnsi="Calibri" w:eastAsia="宋体" w:cs="Times New Roman"/>
      <w:szCs w:val="24"/>
    </w:rPr>
  </w:style>
  <w:style w:type="paragraph" w:customStyle="1" w:styleId="114">
    <w:name w:val="WPSOffice手动目录 1"/>
    <w:uiPriority w:val="0"/>
    <w:rPr>
      <w:rFonts w:ascii="Calibri" w:hAnsi="Calibri" w:eastAsia="宋体" w:cs="Times New Roman"/>
      <w:kern w:val="0"/>
      <w:sz w:val="20"/>
      <w:szCs w:val="20"/>
      <w:lang w:val="en-US" w:eastAsia="zh-CN" w:bidi="ar-SA"/>
    </w:rPr>
  </w:style>
  <w:style w:type="paragraph" w:customStyle="1" w:styleId="115">
    <w:name w:val="列出段落1"/>
    <w:basedOn w:val="1"/>
    <w:qFormat/>
    <w:uiPriority w:val="0"/>
    <w:pPr>
      <w:autoSpaceDE w:val="0"/>
      <w:autoSpaceDN w:val="0"/>
      <w:adjustRightInd w:val="0"/>
      <w:spacing w:line="360" w:lineRule="auto"/>
      <w:ind w:firstLine="420" w:firstLineChars="200"/>
      <w:jc w:val="left"/>
    </w:pPr>
    <w:rPr>
      <w:rFonts w:ascii="Calibri" w:hAnsi="Calibri" w:eastAsia="楷体_GB2312" w:cs="Times New Roman"/>
      <w:kern w:val="0"/>
      <w:sz w:val="26"/>
      <w:szCs w:val="21"/>
    </w:rPr>
  </w:style>
  <w:style w:type="table" w:customStyle="1" w:styleId="116">
    <w:name w:val="网格型1"/>
    <w:basedOn w:val="46"/>
    <w:qFormat/>
    <w:uiPriority w:val="0"/>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7">
    <w:name w:val="Default"/>
    <w:uiPriority w:val="0"/>
    <w:pPr>
      <w:widowControl w:val="0"/>
      <w:autoSpaceDE w:val="0"/>
      <w:autoSpaceDN w:val="0"/>
      <w:adjustRightInd w:val="0"/>
    </w:pPr>
    <w:rPr>
      <w:rFonts w:ascii="Calibri" w:hAnsi="Calibri" w:eastAsia="宋体" w:cs="Times New Roman"/>
      <w:color w:val="000000"/>
      <w:kern w:val="0"/>
      <w:sz w:val="24"/>
      <w:szCs w:val="24"/>
      <w:lang w:val="en-US" w:eastAsia="zh-CN" w:bidi="ar-SA"/>
    </w:rPr>
  </w:style>
  <w:style w:type="character" w:customStyle="1" w:styleId="118">
    <w:name w:val="正文缩进2格 Char Char"/>
    <w:link w:val="119"/>
    <w:uiPriority w:val="0"/>
    <w:rPr>
      <w:rFonts w:ascii="仿宋_GB2312" w:hAnsi="宋体" w:eastAsia="仿宋_GB2312"/>
      <w:sz w:val="31"/>
      <w:szCs w:val="28"/>
    </w:rPr>
  </w:style>
  <w:style w:type="paragraph" w:customStyle="1" w:styleId="119">
    <w:name w:val="正文缩进2格"/>
    <w:basedOn w:val="1"/>
    <w:link w:val="118"/>
    <w:uiPriority w:val="0"/>
    <w:pPr>
      <w:spacing w:line="600" w:lineRule="exact"/>
      <w:ind w:firstLine="639" w:firstLineChars="206"/>
    </w:pPr>
    <w:rPr>
      <w:rFonts w:ascii="仿宋_GB2312" w:hAnsi="宋体" w:eastAsia="仿宋_GB2312"/>
      <w:sz w:val="31"/>
      <w:szCs w:val="28"/>
    </w:rPr>
  </w:style>
  <w:style w:type="paragraph" w:customStyle="1" w:styleId="120">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21">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22">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2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24">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125">
    <w:name w:val="xl7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color w:val="000000"/>
      <w:kern w:val="0"/>
      <w:sz w:val="20"/>
      <w:szCs w:val="20"/>
    </w:rPr>
  </w:style>
  <w:style w:type="paragraph" w:customStyle="1" w:styleId="126">
    <w:name w:val="xl7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27">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28">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u w:val="single"/>
    </w:rPr>
  </w:style>
  <w:style w:type="paragraph" w:customStyle="1" w:styleId="12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130">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31">
    <w:name w:val="xl7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32">
    <w:name w:val="xl77"/>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33">
    <w:name w:val="xl78"/>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3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35">
    <w:name w:val="xl8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36">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37">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38">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3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宋体" w:hAnsi="宋体" w:eastAsia="宋体" w:cs="宋体"/>
      <w:color w:val="000000"/>
      <w:kern w:val="0"/>
      <w:sz w:val="20"/>
      <w:szCs w:val="20"/>
    </w:rPr>
  </w:style>
  <w:style w:type="paragraph" w:customStyle="1" w:styleId="140">
    <w:name w:val="xl85"/>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color w:val="000000"/>
      <w:kern w:val="0"/>
      <w:sz w:val="20"/>
      <w:szCs w:val="20"/>
    </w:rPr>
  </w:style>
  <w:style w:type="paragraph" w:customStyle="1" w:styleId="141">
    <w:name w:val="xl8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eastAsia="宋体" w:cs="宋体"/>
      <w:color w:val="000000"/>
      <w:kern w:val="0"/>
      <w:sz w:val="20"/>
      <w:szCs w:val="20"/>
    </w:rPr>
  </w:style>
  <w:style w:type="paragraph" w:customStyle="1" w:styleId="142">
    <w:name w:val="xl87"/>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color w:val="000000"/>
      <w:kern w:val="0"/>
      <w:sz w:val="20"/>
      <w:szCs w:val="20"/>
    </w:rPr>
  </w:style>
  <w:style w:type="paragraph" w:customStyle="1" w:styleId="143">
    <w:name w:val="xl88"/>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44">
    <w:name w:val="xl89"/>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character" w:customStyle="1" w:styleId="145">
    <w:name w:val="font31"/>
    <w:uiPriority w:val="0"/>
    <w:rPr>
      <w:rFonts w:hint="eastAsia" w:ascii="宋体" w:hAnsi="宋体" w:eastAsia="宋体" w:cs="宋体"/>
      <w:color w:val="000000"/>
      <w:sz w:val="18"/>
      <w:szCs w:val="18"/>
      <w:u w:val="none"/>
    </w:rPr>
  </w:style>
  <w:style w:type="character" w:customStyle="1" w:styleId="146">
    <w:name w:val="font121"/>
    <w:qFormat/>
    <w:uiPriority w:val="0"/>
    <w:rPr>
      <w:rFonts w:hint="eastAsia" w:ascii="宋体" w:hAnsi="宋体" w:eastAsia="宋体" w:cs="宋体"/>
      <w:color w:val="000000"/>
      <w:sz w:val="20"/>
      <w:szCs w:val="20"/>
      <w:u w:val="none"/>
    </w:rPr>
  </w:style>
  <w:style w:type="character" w:customStyle="1" w:styleId="147">
    <w:name w:val="font51"/>
    <w:uiPriority w:val="0"/>
    <w:rPr>
      <w:rFonts w:ascii="楷体_GB2312" w:eastAsia="楷体_GB2312" w:cs="楷体_GB2312"/>
      <w:color w:val="000000"/>
      <w:sz w:val="20"/>
      <w:szCs w:val="20"/>
      <w:u w:val="none"/>
    </w:rPr>
  </w:style>
  <w:style w:type="character" w:customStyle="1" w:styleId="148">
    <w:name w:val="font112"/>
    <w:uiPriority w:val="0"/>
    <w:rPr>
      <w:rFonts w:hint="eastAsia" w:ascii="宋体" w:hAnsi="宋体" w:eastAsia="宋体" w:cs="宋体"/>
      <w:color w:val="000000"/>
      <w:sz w:val="20"/>
      <w:szCs w:val="20"/>
      <w:u w:val="none"/>
    </w:rPr>
  </w:style>
  <w:style w:type="character" w:customStyle="1" w:styleId="149">
    <w:name w:val="font41"/>
    <w:uiPriority w:val="0"/>
    <w:rPr>
      <w:rFonts w:hint="eastAsia" w:ascii="宋体" w:hAnsi="宋体" w:eastAsia="宋体" w:cs="宋体"/>
      <w:color w:val="000000"/>
      <w:sz w:val="20"/>
      <w:szCs w:val="20"/>
      <w:u w:val="none"/>
    </w:rPr>
  </w:style>
  <w:style w:type="character" w:customStyle="1" w:styleId="150">
    <w:name w:val="font141"/>
    <w:uiPriority w:val="0"/>
    <w:rPr>
      <w:rFonts w:hint="default" w:ascii="楷体_GB2312" w:eastAsia="楷体_GB2312" w:cs="楷体_GB2312"/>
      <w:color w:val="000000"/>
      <w:sz w:val="18"/>
      <w:szCs w:val="18"/>
      <w:u w:val="none"/>
    </w:rPr>
  </w:style>
  <w:style w:type="character" w:customStyle="1" w:styleId="151">
    <w:name w:val="font11"/>
    <w:uiPriority w:val="0"/>
    <w:rPr>
      <w:rFonts w:hint="eastAsia" w:ascii="宋体" w:hAnsi="宋体" w:eastAsia="宋体" w:cs="宋体"/>
      <w:color w:val="000000"/>
      <w:sz w:val="20"/>
      <w:szCs w:val="20"/>
      <w:u w:val="none"/>
    </w:rPr>
  </w:style>
  <w:style w:type="character" w:customStyle="1" w:styleId="152">
    <w:name w:val="正文缩进2格 Char"/>
    <w:locked/>
    <w:uiPriority w:val="0"/>
    <w:rPr>
      <w:rFonts w:ascii="仿宋_GB2312" w:hAnsi="宋体" w:eastAsia="仿宋_GB2312"/>
      <w:kern w:val="2"/>
      <w:sz w:val="31"/>
      <w:szCs w:val="28"/>
    </w:rPr>
  </w:style>
  <w:style w:type="character" w:customStyle="1" w:styleId="153">
    <w:name w:val="xdrichtextbox"/>
    <w:basedOn w:val="48"/>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1426</Words>
  <Characters>8133</Characters>
  <Lines>67</Lines>
  <Paragraphs>19</Paragraphs>
  <TotalTime>558</TotalTime>
  <ScaleCrop>false</ScaleCrop>
  <LinksUpToDate>false</LinksUpToDate>
  <CharactersWithSpaces>9540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2020-11-20T08:25:00Z</dcterms:created>
  <dc:creator>Administrator</dc:creator>
  <cp:lastModifiedBy>zww</cp:lastModifiedBy>
  <cp:lastPrinted>2020-11-26T02:15:00Z</cp:lastPrinted>
  <dcterms:modified xsi:type="dcterms:W3CDTF">2021-03-09T02:54:07Z</dcterms:modified>
  <cp:revision>208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