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sz w:val="24"/>
        </w:rPr>
      </w:pPr>
    </w:p>
    <w:p>
      <w:pPr>
        <w:pStyle w:val="6"/>
        <w:jc w:val="center"/>
        <w:rPr>
          <w:rFonts w:ascii="仿宋" w:hAnsi="仿宋" w:eastAsia="仿宋" w:cs="仿宋"/>
          <w:sz w:val="32"/>
          <w:szCs w:val="32"/>
        </w:rPr>
      </w:pPr>
      <w:r>
        <w:rPr>
          <w:rFonts w:hint="eastAsia" w:ascii="仿宋" w:hAnsi="仿宋" w:eastAsia="仿宋" w:cs="仿宋"/>
          <w:b/>
          <w:sz w:val="32"/>
          <w:szCs w:val="32"/>
          <w:lang w:eastAsia="zh-CN"/>
        </w:rPr>
        <w:t>南通产业技术研究院有限公司卫生间改造项目</w:t>
      </w:r>
    </w:p>
    <w:p>
      <w:pPr>
        <w:rPr>
          <w:rFonts w:ascii="仿宋" w:hAnsi="仿宋" w:eastAsia="仿宋" w:cs="仿宋"/>
          <w:b/>
          <w:sz w:val="24"/>
        </w:rPr>
      </w:pPr>
    </w:p>
    <w:p>
      <w:pPr>
        <w:rPr>
          <w:rFonts w:ascii="仿宋" w:hAnsi="仿宋" w:eastAsia="仿宋" w:cs="仿宋"/>
          <w:b/>
          <w:sz w:val="24"/>
        </w:rPr>
      </w:pP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竞争性谈判文件</w:t>
      </w: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（资格后审）</w:t>
      </w:r>
    </w:p>
    <w:p>
      <w:pPr>
        <w:spacing w:line="1400" w:lineRule="exact"/>
        <w:jc w:val="center"/>
        <w:rPr>
          <w:rFonts w:ascii="仿宋" w:hAnsi="仿宋" w:eastAsia="仿宋" w:cs="仿宋"/>
          <w:b/>
          <w:sz w:val="44"/>
          <w:szCs w:val="44"/>
        </w:rPr>
      </w:pPr>
    </w:p>
    <w:p>
      <w:pPr>
        <w:spacing w:line="1400" w:lineRule="exact"/>
        <w:jc w:val="center"/>
        <w:rPr>
          <w:rFonts w:ascii="仿宋" w:hAnsi="仿宋" w:eastAsia="仿宋" w:cs="仿宋"/>
          <w:b/>
          <w:sz w:val="44"/>
          <w:szCs w:val="44"/>
        </w:rPr>
      </w:pPr>
    </w:p>
    <w:p>
      <w:pPr>
        <w:pStyle w:val="2"/>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jc w:val="center"/>
        <w:rPr>
          <w:rFonts w:ascii="仿宋" w:hAnsi="仿宋" w:eastAsia="仿宋" w:cs="仿宋"/>
          <w:b/>
          <w:sz w:val="24"/>
        </w:rPr>
      </w:pPr>
    </w:p>
    <w:p>
      <w:pPr>
        <w:rPr>
          <w:rFonts w:ascii="仿宋" w:hAnsi="仿宋" w:eastAsia="仿宋" w:cs="仿宋"/>
          <w:b/>
          <w:sz w:val="24"/>
        </w:rPr>
      </w:pPr>
    </w:p>
    <w:p>
      <w:pPr>
        <w:ind w:firstLine="1807" w:firstLineChars="600"/>
        <w:rPr>
          <w:rFonts w:hint="eastAsia" w:ascii="仿宋" w:hAnsi="仿宋" w:eastAsia="仿宋" w:cs="仿宋"/>
          <w:b/>
          <w:sz w:val="30"/>
          <w:szCs w:val="30"/>
          <w:lang w:eastAsia="zh-CN"/>
        </w:rPr>
      </w:pPr>
      <w:r>
        <w:rPr>
          <w:rFonts w:hint="eastAsia" w:ascii="仿宋" w:hAnsi="仿宋" w:eastAsia="仿宋" w:cs="仿宋"/>
          <w:b/>
          <w:sz w:val="30"/>
          <w:szCs w:val="30"/>
        </w:rPr>
        <w:t>采购单位：</w:t>
      </w:r>
      <w:r>
        <w:rPr>
          <w:rFonts w:hint="eastAsia" w:ascii="仿宋" w:hAnsi="仿宋" w:eastAsia="仿宋" w:cs="仿宋"/>
          <w:b/>
          <w:sz w:val="30"/>
          <w:szCs w:val="30"/>
          <w:lang w:eastAsia="zh-CN"/>
        </w:rPr>
        <w:t>南通产业技术研究院有限公司</w:t>
      </w:r>
    </w:p>
    <w:p>
      <w:pPr>
        <w:ind w:firstLine="1807" w:firstLineChars="600"/>
        <w:rPr>
          <w:rFonts w:ascii="仿宋" w:hAnsi="仿宋" w:eastAsia="仿宋" w:cs="仿宋"/>
          <w:b/>
          <w:sz w:val="30"/>
          <w:szCs w:val="30"/>
        </w:rPr>
      </w:pPr>
      <w:r>
        <w:rPr>
          <w:rFonts w:hint="eastAsia" w:ascii="仿宋" w:hAnsi="仿宋" w:eastAsia="仿宋" w:cs="仿宋"/>
          <w:b/>
          <w:sz w:val="30"/>
          <w:szCs w:val="30"/>
        </w:rPr>
        <w:t>代理机构：江苏中润工程建设咨询有限公司</w:t>
      </w:r>
    </w:p>
    <w:p>
      <w:pPr>
        <w:jc w:val="center"/>
        <w:rPr>
          <w:rFonts w:ascii="仿宋" w:hAnsi="仿宋" w:eastAsia="仿宋" w:cs="仿宋"/>
          <w:b/>
          <w:sz w:val="30"/>
          <w:szCs w:val="30"/>
        </w:rPr>
      </w:pPr>
      <w:r>
        <w:rPr>
          <w:rFonts w:hint="eastAsia" w:ascii="仿宋" w:hAnsi="仿宋" w:eastAsia="仿宋" w:cs="仿宋"/>
          <w:b/>
          <w:sz w:val="30"/>
          <w:szCs w:val="30"/>
        </w:rPr>
        <w:t>二〇二</w:t>
      </w:r>
      <w:r>
        <w:rPr>
          <w:rFonts w:hint="eastAsia" w:ascii="仿宋" w:hAnsi="仿宋" w:eastAsia="仿宋" w:cs="仿宋"/>
          <w:b/>
          <w:sz w:val="30"/>
          <w:szCs w:val="30"/>
          <w:lang w:val="en-US" w:eastAsia="zh-CN"/>
        </w:rPr>
        <w:t>二</w:t>
      </w:r>
      <w:r>
        <w:rPr>
          <w:rFonts w:hint="eastAsia" w:ascii="仿宋" w:hAnsi="仿宋" w:eastAsia="仿宋" w:cs="仿宋"/>
          <w:b/>
          <w:sz w:val="30"/>
          <w:szCs w:val="30"/>
        </w:rPr>
        <w:t>年</w:t>
      </w:r>
      <w:r>
        <w:rPr>
          <w:rFonts w:hint="eastAsia" w:ascii="仿宋" w:hAnsi="仿宋" w:eastAsia="仿宋" w:cs="仿宋"/>
          <w:b/>
          <w:sz w:val="30"/>
          <w:szCs w:val="30"/>
          <w:lang w:val="en-US" w:eastAsia="zh-CN"/>
        </w:rPr>
        <w:t>三</w:t>
      </w:r>
      <w:r>
        <w:rPr>
          <w:rFonts w:hint="eastAsia" w:ascii="仿宋" w:hAnsi="仿宋" w:eastAsia="仿宋" w:cs="仿宋"/>
          <w:b/>
          <w:sz w:val="30"/>
          <w:szCs w:val="30"/>
        </w:rPr>
        <w:t>月</w:t>
      </w:r>
    </w:p>
    <w:p>
      <w:pPr>
        <w:ind w:left="840" w:leftChars="400"/>
        <w:rPr>
          <w:rFonts w:ascii="仿宋" w:hAnsi="仿宋" w:eastAsia="仿宋" w:cs="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454" w:gutter="0"/>
          <w:pgNumType w:start="1"/>
          <w:cols w:space="720" w:num="1"/>
          <w:titlePg/>
          <w:docGrid w:type="lines" w:linePitch="312" w:charSpace="0"/>
        </w:sectPr>
      </w:pPr>
    </w:p>
    <w:p>
      <w:pPr>
        <w:spacing w:line="360" w:lineRule="auto"/>
        <w:rPr>
          <w:rFonts w:ascii="仿宋" w:hAnsi="仿宋" w:eastAsia="仿宋" w:cs="仿宋"/>
          <w:sz w:val="24"/>
        </w:rPr>
      </w:pPr>
      <w:r>
        <w:rPr>
          <w:rFonts w:hint="eastAsia" w:ascii="仿宋" w:hAnsi="仿宋" w:eastAsia="仿宋" w:cs="仿宋"/>
          <w:sz w:val="24"/>
        </w:rPr>
        <w:t>尊敬的供应商：</w:t>
      </w:r>
    </w:p>
    <w:p>
      <w:pPr>
        <w:snapToGrid w:val="0"/>
        <w:ind w:firstLine="480" w:firstLineChars="200"/>
        <w:rPr>
          <w:rFonts w:ascii="仿宋" w:hAnsi="仿宋" w:eastAsia="仿宋" w:cs="仿宋"/>
          <w:sz w:val="24"/>
        </w:rPr>
      </w:pPr>
      <w:r>
        <w:rPr>
          <w:rFonts w:hint="eastAsia" w:ascii="仿宋" w:hAnsi="仿宋" w:eastAsia="仿宋" w:cs="仿宋"/>
          <w:sz w:val="24"/>
        </w:rPr>
        <w:t>欢迎参加本采购项目的竞争性谈判。为保证本次谈判项目顺利进行，请在制作谈判响应文件之前，仔细阅读本竞争性谈判文件的各项条款，并按要求制作和递交谈判响应文件。谢谢合作！</w:t>
      </w:r>
    </w:p>
    <w:p>
      <w:pPr>
        <w:tabs>
          <w:tab w:val="left" w:pos="1050"/>
          <w:tab w:val="right" w:leader="dot" w:pos="9402"/>
        </w:tabs>
        <w:spacing w:beforeLines="100" w:line="600" w:lineRule="exact"/>
        <w:jc w:val="center"/>
        <w:rPr>
          <w:rFonts w:ascii="仿宋" w:hAnsi="仿宋" w:eastAsia="仿宋" w:cs="仿宋"/>
          <w:b/>
          <w:sz w:val="32"/>
          <w:szCs w:val="32"/>
        </w:rPr>
      </w:pPr>
      <w:bookmarkStart w:id="0" w:name="_Toc363573853"/>
      <w:r>
        <w:rPr>
          <w:rFonts w:hint="eastAsia" w:ascii="仿宋" w:hAnsi="仿宋" w:eastAsia="仿宋" w:cs="仿宋"/>
          <w:b/>
          <w:sz w:val="32"/>
          <w:szCs w:val="32"/>
        </w:rPr>
        <w:t>第一部分   竞争性谈判公告</w:t>
      </w:r>
      <w:bookmarkEnd w:id="0"/>
    </w:p>
    <w:p>
      <w:pPr>
        <w:snapToGrid w:val="0"/>
        <w:spacing w:line="360" w:lineRule="auto"/>
        <w:rPr>
          <w:rFonts w:ascii="仿宋" w:hAnsi="仿宋" w:eastAsia="仿宋" w:cs="仿宋"/>
          <w:sz w:val="24"/>
          <w:u w:val="single"/>
        </w:rPr>
      </w:pP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江苏中润工程建设咨询有限公司（以下称代理机构）受南通产业技术研究院有限公司（以下称采购人）的委托，就</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南通产业技术研究院有限公司卫生间改造项目</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zh-CN"/>
        </w:rPr>
        <w:t>的施工组织竞争性谈判，诚邀符合条件的潜在谈判供应商参加谈判。</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一、项目名称：南通产业技术研究院有限公司卫生间改造项目</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二、项目预算：</w:t>
      </w:r>
      <w:r>
        <w:rPr>
          <w:rFonts w:hint="eastAsia" w:ascii="仿宋" w:hAnsi="仿宋" w:eastAsia="仿宋" w:cs="仿宋"/>
          <w:color w:val="000000"/>
          <w:sz w:val="24"/>
          <w:lang w:val="en-US" w:eastAsia="zh-CN"/>
        </w:rPr>
        <w:t>10万</w:t>
      </w:r>
      <w:r>
        <w:rPr>
          <w:rFonts w:hint="eastAsia" w:ascii="仿宋" w:hAnsi="仿宋" w:eastAsia="仿宋" w:cs="仿宋"/>
          <w:color w:val="000000"/>
          <w:sz w:val="24"/>
        </w:rPr>
        <w:t>元,投标报价高于预算金额的为无效报价，做废标处理。</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三、项目需求：详见</w:t>
      </w:r>
      <w:r>
        <w:rPr>
          <w:rFonts w:hint="eastAsia" w:ascii="仿宋" w:hAnsi="仿宋" w:eastAsia="仿宋" w:cs="仿宋"/>
          <w:color w:val="000000"/>
          <w:sz w:val="24"/>
        </w:rPr>
        <w:t>竞争性谈判</w:t>
      </w:r>
      <w:r>
        <w:rPr>
          <w:rFonts w:hint="eastAsia" w:ascii="仿宋" w:hAnsi="仿宋" w:eastAsia="仿宋" w:cs="仿宋"/>
          <w:color w:val="000000"/>
          <w:sz w:val="24"/>
          <w:lang w:val="zh-CN"/>
        </w:rPr>
        <w:t>文件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四、供应商资格要求：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w:t>
      </w:r>
      <w:r>
        <w:rPr>
          <w:rFonts w:hint="eastAsia" w:ascii="仿宋" w:hAnsi="仿宋" w:eastAsia="仿宋" w:cs="仿宋"/>
          <w:color w:val="000000"/>
          <w:sz w:val="24"/>
        </w:rPr>
        <w:t>一</w:t>
      </w:r>
      <w:r>
        <w:rPr>
          <w:rFonts w:hint="eastAsia" w:ascii="仿宋" w:hAnsi="仿宋" w:eastAsia="仿宋" w:cs="仿宋"/>
          <w:color w:val="000000"/>
          <w:sz w:val="24"/>
          <w:lang w:val="zh-CN"/>
        </w:rPr>
        <w:t>）符合政府采购法22条规定：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（二）其他资格要求: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1、投标供应商具有有效的营业执照；</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2、未被“信用中国”网站列入失信被执行人、重大税收违法案件当事人名单、政府采购严重失信行为记录名单。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3、法定代表人为同一个人的两个及两个以上法人，母公司、全资子公司及其控股公司，都不得在同一采购项目同时参加投标，一经发现，将视同围标处理。</w:t>
      </w:r>
    </w:p>
    <w:p>
      <w:pPr>
        <w:widowControl/>
        <w:snapToGrid w:val="0"/>
        <w:spacing w:line="460" w:lineRule="exact"/>
        <w:ind w:firstLine="470" w:firstLineChars="196"/>
        <w:jc w:val="left"/>
        <w:rPr>
          <w:rFonts w:ascii="仿宋" w:hAnsi="仿宋" w:eastAsia="仿宋" w:cs="仿宋"/>
          <w:color w:val="000000"/>
          <w:sz w:val="24"/>
          <w:u w:val="single"/>
          <w:lang w:val="zh-CN"/>
        </w:rPr>
      </w:pPr>
      <w:r>
        <w:rPr>
          <w:rFonts w:hint="eastAsia" w:ascii="仿宋" w:hAnsi="仿宋" w:eastAsia="仿宋" w:cs="仿宋"/>
          <w:color w:val="000000"/>
          <w:sz w:val="24"/>
          <w:lang w:val="zh-CN"/>
        </w:rPr>
        <w:t>4、落实政府采购政策需满足的资格要求：</w:t>
      </w:r>
      <w:r>
        <w:rPr>
          <w:rFonts w:hint="eastAsia" w:ascii="仿宋" w:hAnsi="仿宋" w:eastAsia="仿宋" w:cs="仿宋"/>
          <w:color w:val="000000"/>
          <w:sz w:val="24"/>
          <w:u w:val="single"/>
          <w:lang w:val="en-US" w:eastAsia="zh-CN"/>
        </w:rPr>
        <w:t>无</w:t>
      </w:r>
      <w:r>
        <w:rPr>
          <w:rFonts w:hint="eastAsia" w:ascii="仿宋" w:hAnsi="仿宋" w:eastAsia="仿宋" w:cs="仿宋"/>
          <w:color w:val="000000"/>
          <w:sz w:val="24"/>
          <w:u w:val="single"/>
          <w:lang w:val="zh-CN"/>
        </w:rPr>
        <w:t>。</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5、本工程不接受联合体投标。</w:t>
      </w:r>
    </w:p>
    <w:p>
      <w:pPr>
        <w:widowControl/>
        <w:snapToGrid w:val="0"/>
        <w:spacing w:line="460" w:lineRule="exact"/>
        <w:ind w:firstLine="472" w:firstLineChars="196"/>
        <w:jc w:val="left"/>
        <w:rPr>
          <w:rFonts w:ascii="仿宋" w:hAnsi="仿宋" w:eastAsia="仿宋" w:cs="仿宋"/>
          <w:b/>
          <w:bCs/>
          <w:color w:val="000000"/>
          <w:sz w:val="24"/>
        </w:rPr>
      </w:pPr>
      <w:r>
        <w:rPr>
          <w:rFonts w:hint="eastAsia" w:ascii="仿宋" w:hAnsi="仿宋" w:eastAsia="仿宋" w:cs="仿宋"/>
          <w:b/>
          <w:bCs/>
          <w:color w:val="000000"/>
          <w:sz w:val="24"/>
        </w:rPr>
        <w:t xml:space="preserve">具体资格要求详见第七章中的“资格审查文件”。 </w:t>
      </w:r>
    </w:p>
    <w:p>
      <w:pPr>
        <w:widowControl/>
        <w:snapToGrid w:val="0"/>
        <w:spacing w:line="460" w:lineRule="exact"/>
        <w:ind w:firstLine="482" w:firstLineChars="200"/>
        <w:jc w:val="left"/>
        <w:rPr>
          <w:rFonts w:ascii="仿宋" w:hAnsi="仿宋" w:eastAsia="仿宋" w:cs="仿宋"/>
          <w:b/>
          <w:bCs/>
          <w:sz w:val="24"/>
        </w:rPr>
      </w:pPr>
      <w:r>
        <w:rPr>
          <w:rFonts w:hint="eastAsia" w:ascii="仿宋" w:hAnsi="仿宋" w:eastAsia="仿宋" w:cs="仿宋"/>
          <w:b/>
          <w:bCs/>
          <w:color w:val="000000"/>
          <w:sz w:val="24"/>
        </w:rPr>
        <w:t>请各投标供应商认真对照资格条件，以上有关资质证明均需在投标文件中提供，原件带至现场备查。如不符合要求，无意或故意参与投</w:t>
      </w:r>
      <w:r>
        <w:rPr>
          <w:rFonts w:hint="eastAsia" w:ascii="仿宋" w:hAnsi="仿宋" w:eastAsia="仿宋" w:cs="仿宋"/>
          <w:b/>
          <w:bCs/>
          <w:sz w:val="24"/>
        </w:rPr>
        <w:t>标的，所产生的一切后果由供应商承担。对提供虚假材料的响应供应商作无效标处理。</w:t>
      </w:r>
    </w:p>
    <w:p>
      <w:pPr>
        <w:pStyle w:val="4"/>
        <w:adjustRightInd w:val="0"/>
        <w:snapToGrid w:val="0"/>
        <w:spacing w:before="0" w:after="0" w:line="360" w:lineRule="auto"/>
        <w:ind w:firstLine="480" w:firstLineChars="200"/>
        <w:rPr>
          <w:rFonts w:ascii="仿宋" w:hAnsi="仿宋" w:eastAsia="仿宋" w:cs="仿宋"/>
          <w:b w:val="0"/>
          <w:bCs w:val="0"/>
          <w:sz w:val="24"/>
          <w:szCs w:val="24"/>
        </w:rPr>
      </w:pPr>
      <w:bookmarkStart w:id="1" w:name="_Toc6556104"/>
      <w:bookmarkStart w:id="2" w:name="_Toc389065126"/>
      <w:r>
        <w:rPr>
          <w:rFonts w:hint="eastAsia" w:ascii="仿宋" w:hAnsi="仿宋" w:eastAsia="仿宋" w:cs="仿宋"/>
          <w:b w:val="0"/>
          <w:bCs w:val="0"/>
          <w:sz w:val="24"/>
          <w:szCs w:val="24"/>
        </w:rPr>
        <w:t>五、竞争性谈判文件的获取</w:t>
      </w:r>
      <w:bookmarkEnd w:id="1"/>
      <w:bookmarkEnd w:id="2"/>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1、竞争性谈判文件获取时间为本公告发出之日至</w:t>
      </w:r>
      <w:r>
        <w:rPr>
          <w:rFonts w:hint="eastAsia" w:ascii="仿宋" w:hAnsi="仿宋" w:eastAsia="仿宋" w:cs="仿宋"/>
          <w:b/>
          <w:bCs/>
          <w:sz w:val="24"/>
          <w:u w:val="single"/>
        </w:rPr>
        <w:t>202</w:t>
      </w:r>
      <w:r>
        <w:rPr>
          <w:rFonts w:hint="eastAsia" w:ascii="仿宋" w:hAnsi="仿宋" w:eastAsia="仿宋" w:cs="仿宋"/>
          <w:b/>
          <w:bCs/>
          <w:sz w:val="24"/>
          <w:u w:val="single"/>
          <w:lang w:val="en-US" w:eastAsia="zh-CN"/>
        </w:rPr>
        <w:t>2</w:t>
      </w:r>
      <w:r>
        <w:rPr>
          <w:rFonts w:hint="eastAsia" w:ascii="仿宋" w:hAnsi="仿宋" w:eastAsia="仿宋" w:cs="仿宋"/>
          <w:b/>
          <w:bCs/>
          <w:sz w:val="24"/>
        </w:rPr>
        <w:t>年</w:t>
      </w:r>
      <w:r>
        <w:rPr>
          <w:rFonts w:hint="eastAsia" w:ascii="仿宋" w:hAnsi="仿宋" w:eastAsia="仿宋" w:cs="仿宋"/>
          <w:b/>
          <w:bCs/>
          <w:sz w:val="24"/>
          <w:u w:val="single"/>
          <w:lang w:val="en-US" w:eastAsia="zh-CN"/>
        </w:rPr>
        <w:t>03</w:t>
      </w:r>
      <w:r>
        <w:rPr>
          <w:rFonts w:hint="eastAsia" w:ascii="仿宋" w:hAnsi="仿宋" w:eastAsia="仿宋" w:cs="仿宋"/>
          <w:b/>
          <w:bCs/>
          <w:sz w:val="24"/>
        </w:rPr>
        <w:t>月</w:t>
      </w:r>
      <w:r>
        <w:rPr>
          <w:rFonts w:hint="eastAsia" w:ascii="仿宋" w:hAnsi="仿宋" w:eastAsia="仿宋" w:cs="仿宋"/>
          <w:b/>
          <w:bCs/>
          <w:sz w:val="24"/>
          <w:u w:val="single"/>
          <w:lang w:val="en-US" w:eastAsia="zh-CN"/>
        </w:rPr>
        <w:t>7</w:t>
      </w:r>
      <w:r>
        <w:rPr>
          <w:rFonts w:hint="eastAsia" w:ascii="仿宋" w:hAnsi="仿宋" w:eastAsia="仿宋" w:cs="仿宋"/>
          <w:b/>
          <w:bCs/>
          <w:sz w:val="24"/>
        </w:rPr>
        <w:t>日</w:t>
      </w:r>
      <w:r>
        <w:rPr>
          <w:rFonts w:hint="eastAsia" w:ascii="仿宋" w:hAnsi="仿宋" w:eastAsia="仿宋" w:cs="仿宋"/>
          <w:b/>
          <w:bCs/>
          <w:sz w:val="24"/>
          <w:u w:val="single"/>
          <w:lang w:val="en-US" w:eastAsia="zh-CN"/>
        </w:rPr>
        <w:t>9</w:t>
      </w:r>
      <w:r>
        <w:rPr>
          <w:rFonts w:hint="eastAsia" w:ascii="仿宋" w:hAnsi="仿宋" w:eastAsia="仿宋" w:cs="仿宋"/>
          <w:b/>
          <w:bCs/>
          <w:sz w:val="24"/>
        </w:rPr>
        <w:t>时</w:t>
      </w:r>
      <w:r>
        <w:rPr>
          <w:rFonts w:hint="eastAsia" w:ascii="仿宋" w:hAnsi="仿宋" w:eastAsia="仿宋" w:cs="仿宋"/>
          <w:b/>
          <w:bCs/>
          <w:sz w:val="24"/>
          <w:u w:val="single"/>
          <w:lang w:val="en-US" w:eastAsia="zh-CN"/>
        </w:rPr>
        <w:t>30</w:t>
      </w:r>
      <w:r>
        <w:rPr>
          <w:rFonts w:hint="eastAsia" w:ascii="仿宋" w:hAnsi="仿宋" w:eastAsia="仿宋" w:cs="仿宋"/>
          <w:b/>
          <w:bCs/>
          <w:sz w:val="24"/>
        </w:rPr>
        <w:t>分</w:t>
      </w:r>
      <w:r>
        <w:rPr>
          <w:rFonts w:hint="eastAsia" w:ascii="仿宋" w:hAnsi="仿宋" w:eastAsia="仿宋" w:cs="仿宋"/>
          <w:sz w:val="24"/>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2、竞争性谈判文件及澄清、答疑（如有）等所有相关资料获取方式：</w:t>
      </w:r>
      <w:r>
        <w:rPr>
          <w:rFonts w:hint="eastAsia" w:ascii="仿宋" w:hAnsi="仿宋" w:eastAsia="仿宋" w:cs="仿宋"/>
          <w:sz w:val="24"/>
          <w:lang w:eastAsia="zh-CN"/>
        </w:rPr>
        <w:t>南通产业技术研究院有限公司网站</w:t>
      </w:r>
      <w:r>
        <w:rPr>
          <w:rFonts w:hint="eastAsia" w:ascii="仿宋" w:hAnsi="仿宋" w:eastAsia="仿宋" w:cs="仿宋"/>
          <w:sz w:val="24"/>
        </w:rPr>
        <w:t>该项目公告附件处直接下载。</w:t>
      </w:r>
    </w:p>
    <w:p>
      <w:pPr>
        <w:pStyle w:val="15"/>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六、谈判响应文件的递交</w:t>
      </w:r>
    </w:p>
    <w:p>
      <w:pPr>
        <w:pStyle w:val="15"/>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1、谈判供应商必须在</w:t>
      </w:r>
      <w:r>
        <w:rPr>
          <w:rFonts w:hint="eastAsia" w:ascii="仿宋" w:hAnsi="仿宋" w:eastAsia="仿宋" w:cs="仿宋"/>
          <w:b/>
          <w:bCs/>
          <w:u w:val="single"/>
        </w:rPr>
        <w:t>202</w:t>
      </w:r>
      <w:r>
        <w:rPr>
          <w:rFonts w:hint="eastAsia" w:ascii="仿宋" w:hAnsi="仿宋" w:eastAsia="仿宋" w:cs="仿宋"/>
          <w:b/>
          <w:bCs/>
          <w:u w:val="single"/>
          <w:lang w:val="en-US" w:eastAsia="zh-CN"/>
        </w:rPr>
        <w:t>2</w:t>
      </w:r>
      <w:r>
        <w:rPr>
          <w:rFonts w:hint="eastAsia" w:ascii="仿宋" w:hAnsi="仿宋" w:eastAsia="仿宋" w:cs="仿宋"/>
          <w:b/>
          <w:bCs/>
        </w:rPr>
        <w:t>年</w:t>
      </w:r>
      <w:r>
        <w:rPr>
          <w:rFonts w:hint="eastAsia" w:ascii="仿宋" w:hAnsi="仿宋" w:eastAsia="仿宋" w:cs="仿宋"/>
          <w:b/>
          <w:bCs/>
          <w:u w:val="single"/>
          <w:lang w:val="en-US" w:eastAsia="zh-CN"/>
        </w:rPr>
        <w:t>03</w:t>
      </w:r>
      <w:r>
        <w:rPr>
          <w:rFonts w:hint="eastAsia" w:ascii="仿宋" w:hAnsi="仿宋" w:eastAsia="仿宋" w:cs="仿宋"/>
          <w:b/>
          <w:bCs/>
        </w:rPr>
        <w:t>月</w:t>
      </w:r>
      <w:r>
        <w:rPr>
          <w:rFonts w:hint="eastAsia" w:ascii="仿宋" w:hAnsi="仿宋" w:eastAsia="仿宋" w:cs="仿宋"/>
          <w:b/>
          <w:bCs/>
          <w:u w:val="single"/>
          <w:lang w:val="en-US" w:eastAsia="zh-CN"/>
        </w:rPr>
        <w:t>7</w:t>
      </w:r>
      <w:r>
        <w:rPr>
          <w:rFonts w:hint="eastAsia" w:ascii="仿宋" w:hAnsi="仿宋" w:eastAsia="仿宋" w:cs="仿宋"/>
          <w:b/>
          <w:bCs/>
        </w:rPr>
        <w:t>日</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9</w:t>
      </w:r>
      <w:r>
        <w:rPr>
          <w:rFonts w:hint="eastAsia" w:ascii="仿宋" w:hAnsi="仿宋" w:eastAsia="仿宋" w:cs="仿宋"/>
          <w:b/>
          <w:bCs/>
        </w:rPr>
        <w:t>时</w:t>
      </w:r>
      <w:r>
        <w:rPr>
          <w:rFonts w:hint="eastAsia" w:ascii="仿宋" w:hAnsi="仿宋" w:eastAsia="仿宋" w:cs="仿宋"/>
          <w:b/>
          <w:bCs/>
          <w:lang w:val="en-US" w:eastAsia="zh-CN"/>
        </w:rPr>
        <w:t>3</w:t>
      </w:r>
      <w:r>
        <w:rPr>
          <w:rFonts w:hint="eastAsia" w:ascii="仿宋" w:hAnsi="仿宋" w:eastAsia="仿宋" w:cs="仿宋"/>
          <w:b/>
          <w:bCs/>
          <w:u w:val="single"/>
        </w:rPr>
        <w:t>0</w:t>
      </w:r>
      <w:r>
        <w:rPr>
          <w:rFonts w:hint="eastAsia" w:ascii="仿宋" w:hAnsi="仿宋" w:eastAsia="仿宋" w:cs="仿宋"/>
          <w:b/>
          <w:bCs/>
        </w:rPr>
        <w:t>分</w:t>
      </w:r>
      <w:r>
        <w:rPr>
          <w:rFonts w:hint="eastAsia" w:ascii="仿宋" w:hAnsi="仿宋" w:eastAsia="仿宋" w:cs="仿宋"/>
          <w:b/>
          <w:bCs/>
          <w:kern w:val="2"/>
        </w:rPr>
        <w:t>前</w:t>
      </w:r>
      <w:r>
        <w:rPr>
          <w:rFonts w:hint="eastAsia" w:ascii="仿宋" w:hAnsi="仿宋" w:eastAsia="仿宋" w:cs="仿宋"/>
          <w:kern w:val="2"/>
        </w:rPr>
        <w:t>，将谈判响应文件送达指定地点，拒绝接收在截止时间后递交的谈判响应文件。</w:t>
      </w:r>
    </w:p>
    <w:p>
      <w:pPr>
        <w:pStyle w:val="15"/>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kern w:val="2"/>
        </w:rPr>
        <w:t>2、地址：</w:t>
      </w:r>
      <w:r>
        <w:rPr>
          <w:rFonts w:hint="eastAsia" w:ascii="仿宋" w:hAnsi="仿宋" w:eastAsia="仿宋" w:cs="仿宋"/>
          <w:b/>
          <w:bCs/>
          <w:kern w:val="2"/>
          <w:u w:val="single"/>
          <w:lang w:eastAsia="zh-CN"/>
        </w:rPr>
        <w:t>崇川区崇川路58号，南通产业技术研究院有限公司九号楼十楼A1003，江苏中润工程建设咨询有限公司开标室，如有变动另行通知。</w:t>
      </w:r>
    </w:p>
    <w:p>
      <w:pPr>
        <w:pStyle w:val="15"/>
        <w:snapToGrid w:val="0"/>
        <w:spacing w:before="0" w:beforeAutospacing="0" w:after="0" w:afterAutospacing="0" w:line="360" w:lineRule="auto"/>
        <w:ind w:firstLine="480" w:firstLineChars="200"/>
        <w:rPr>
          <w:rFonts w:ascii="仿宋" w:hAnsi="仿宋" w:eastAsia="仿宋" w:cs="仿宋"/>
          <w:snapToGrid w:val="0"/>
        </w:rPr>
      </w:pPr>
      <w:r>
        <w:rPr>
          <w:rFonts w:hint="eastAsia" w:ascii="仿宋" w:hAnsi="仿宋" w:eastAsia="仿宋" w:cs="仿宋"/>
          <w:snapToGrid w:val="0"/>
        </w:rPr>
        <w:t>七、开启</w:t>
      </w:r>
    </w:p>
    <w:p>
      <w:pPr>
        <w:pStyle w:val="15"/>
        <w:snapToGrid w:val="0"/>
        <w:spacing w:before="0" w:beforeAutospacing="0" w:after="0" w:afterAutospacing="0" w:line="360" w:lineRule="auto"/>
        <w:ind w:firstLine="480" w:firstLineChars="200"/>
        <w:rPr>
          <w:rFonts w:ascii="仿宋" w:hAnsi="仿宋" w:eastAsia="仿宋" w:cs="仿宋"/>
          <w:b/>
          <w:bCs/>
          <w:snapToGrid w:val="0"/>
        </w:rPr>
      </w:pPr>
      <w:r>
        <w:rPr>
          <w:rFonts w:hint="eastAsia" w:ascii="仿宋" w:hAnsi="仿宋" w:eastAsia="仿宋" w:cs="仿宋"/>
          <w:snapToGrid w:val="0"/>
        </w:rPr>
        <w:t>1、时间：</w:t>
      </w:r>
      <w:r>
        <w:rPr>
          <w:rFonts w:hint="eastAsia" w:ascii="仿宋" w:hAnsi="仿宋" w:eastAsia="仿宋" w:cs="仿宋"/>
          <w:b/>
          <w:bCs/>
          <w:u w:val="single"/>
        </w:rPr>
        <w:t>202</w:t>
      </w:r>
      <w:r>
        <w:rPr>
          <w:rFonts w:hint="eastAsia" w:ascii="仿宋" w:hAnsi="仿宋" w:eastAsia="仿宋" w:cs="仿宋"/>
          <w:b/>
          <w:bCs/>
          <w:u w:val="single"/>
          <w:lang w:val="en-US" w:eastAsia="zh-CN"/>
        </w:rPr>
        <w:t>2</w:t>
      </w:r>
      <w:r>
        <w:rPr>
          <w:rFonts w:hint="eastAsia" w:ascii="仿宋" w:hAnsi="仿宋" w:eastAsia="仿宋" w:cs="仿宋"/>
          <w:b/>
          <w:bCs/>
        </w:rPr>
        <w:t>年</w:t>
      </w:r>
      <w:r>
        <w:rPr>
          <w:rFonts w:hint="eastAsia" w:ascii="仿宋" w:hAnsi="仿宋" w:eastAsia="仿宋" w:cs="仿宋"/>
          <w:b/>
          <w:bCs/>
          <w:u w:val="single"/>
          <w:lang w:val="en-US" w:eastAsia="zh-CN"/>
        </w:rPr>
        <w:t>03</w:t>
      </w:r>
      <w:r>
        <w:rPr>
          <w:rFonts w:hint="eastAsia" w:ascii="仿宋" w:hAnsi="仿宋" w:eastAsia="仿宋" w:cs="仿宋"/>
          <w:b/>
          <w:bCs/>
        </w:rPr>
        <w:t>月</w:t>
      </w:r>
      <w:r>
        <w:rPr>
          <w:rFonts w:hint="eastAsia" w:ascii="仿宋" w:hAnsi="仿宋" w:eastAsia="仿宋" w:cs="仿宋"/>
          <w:b/>
          <w:bCs/>
          <w:u w:val="single"/>
          <w:lang w:val="en-US" w:eastAsia="zh-CN"/>
        </w:rPr>
        <w:t>7</w:t>
      </w:r>
      <w:r>
        <w:rPr>
          <w:rFonts w:hint="eastAsia" w:ascii="仿宋" w:hAnsi="仿宋" w:eastAsia="仿宋" w:cs="仿宋"/>
          <w:b/>
          <w:bCs/>
        </w:rPr>
        <w:t>日</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9</w:t>
      </w:r>
      <w:r>
        <w:rPr>
          <w:rFonts w:hint="eastAsia" w:ascii="仿宋" w:hAnsi="仿宋" w:eastAsia="仿宋" w:cs="仿宋"/>
          <w:b/>
          <w:bCs/>
        </w:rPr>
        <w:t>时</w:t>
      </w:r>
      <w:r>
        <w:rPr>
          <w:rFonts w:hint="eastAsia" w:ascii="仿宋" w:hAnsi="仿宋" w:eastAsia="仿宋" w:cs="仿宋"/>
          <w:b/>
          <w:bCs/>
          <w:u w:val="single"/>
          <w:lang w:val="en-US" w:eastAsia="zh-CN"/>
        </w:rPr>
        <w:t>3</w:t>
      </w:r>
      <w:r>
        <w:rPr>
          <w:rFonts w:hint="eastAsia" w:ascii="仿宋" w:hAnsi="仿宋" w:eastAsia="仿宋" w:cs="仿宋"/>
          <w:b/>
          <w:bCs/>
          <w:u w:val="single"/>
        </w:rPr>
        <w:t>0</w:t>
      </w:r>
      <w:r>
        <w:rPr>
          <w:rFonts w:hint="eastAsia" w:ascii="仿宋" w:hAnsi="仿宋" w:eastAsia="仿宋" w:cs="仿宋"/>
          <w:b/>
          <w:bCs/>
        </w:rPr>
        <w:t>分</w:t>
      </w:r>
    </w:p>
    <w:p>
      <w:pPr>
        <w:pStyle w:val="15"/>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snapToGrid w:val="0"/>
        </w:rPr>
        <w:t>2、</w:t>
      </w:r>
      <w:r>
        <w:rPr>
          <w:rFonts w:hint="eastAsia" w:ascii="仿宋" w:hAnsi="仿宋" w:eastAsia="仿宋" w:cs="仿宋"/>
          <w:kern w:val="2"/>
        </w:rPr>
        <w:t>地址：</w:t>
      </w:r>
      <w:r>
        <w:rPr>
          <w:rFonts w:hint="eastAsia" w:ascii="仿宋" w:hAnsi="仿宋" w:eastAsia="仿宋" w:cs="仿宋"/>
          <w:b/>
          <w:bCs/>
          <w:kern w:val="2"/>
          <w:u w:val="single"/>
          <w:lang w:eastAsia="zh-CN"/>
        </w:rPr>
        <w:t>崇川区崇川路58号，南通产业技术研究院有限公司九号楼十楼A1003，江苏中润工程建设咨询有限公司开标室，如有变动另行通知。</w:t>
      </w:r>
    </w:p>
    <w:p>
      <w:pPr>
        <w:pStyle w:val="15"/>
        <w:snapToGrid w:val="0"/>
        <w:spacing w:before="0" w:beforeAutospacing="0" w:after="0" w:afterAutospacing="0" w:line="360" w:lineRule="auto"/>
        <w:ind w:firstLine="480" w:firstLineChars="200"/>
        <w:rPr>
          <w:rFonts w:ascii="仿宋" w:hAnsi="仿宋" w:eastAsia="仿宋" w:cs="仿宋"/>
          <w:snapToGrid w:val="0"/>
        </w:rPr>
      </w:pPr>
      <w:r>
        <w:rPr>
          <w:rFonts w:hint="eastAsia" w:ascii="仿宋" w:hAnsi="仿宋" w:eastAsia="仿宋" w:cs="仿宋"/>
          <w:snapToGrid w:val="0"/>
        </w:rPr>
        <w:t>八、谈判保证金：（本项目不收取）</w:t>
      </w:r>
    </w:p>
    <w:p>
      <w:pPr>
        <w:pStyle w:val="6"/>
        <w:spacing w:line="420" w:lineRule="exact"/>
        <w:ind w:firstLine="480" w:firstLineChars="200"/>
        <w:jc w:val="left"/>
        <w:rPr>
          <w:rFonts w:ascii="仿宋" w:hAnsi="仿宋" w:eastAsia="仿宋" w:cs="仿宋"/>
          <w:sz w:val="24"/>
        </w:rPr>
      </w:pPr>
      <w:r>
        <w:rPr>
          <w:rFonts w:hint="eastAsia" w:ascii="仿宋" w:hAnsi="仿宋" w:eastAsia="仿宋" w:cs="仿宋"/>
          <w:sz w:val="24"/>
        </w:rPr>
        <w:t>1、本项目谈判供应商须交纳谈判保证金：</w:t>
      </w:r>
      <w:r>
        <w:rPr>
          <w:rFonts w:hint="eastAsia" w:ascii="仿宋" w:hAnsi="仿宋" w:eastAsia="仿宋" w:cs="仿宋"/>
          <w:sz w:val="24"/>
          <w:u w:val="single"/>
        </w:rPr>
        <w:t xml:space="preserve">   免收   </w:t>
      </w:r>
      <w:r>
        <w:rPr>
          <w:rFonts w:hint="eastAsia" w:ascii="仿宋" w:hAnsi="仿宋" w:eastAsia="仿宋" w:cs="仿宋"/>
          <w:sz w:val="24"/>
        </w:rPr>
        <w:t>。</w:t>
      </w:r>
    </w:p>
    <w:p>
      <w:pPr>
        <w:pStyle w:val="6"/>
        <w:spacing w:line="420" w:lineRule="exact"/>
        <w:ind w:firstLine="480" w:firstLineChars="200"/>
        <w:jc w:val="left"/>
        <w:rPr>
          <w:rFonts w:ascii="仿宋" w:hAnsi="仿宋" w:eastAsia="仿宋" w:cs="仿宋"/>
          <w:sz w:val="24"/>
        </w:rPr>
      </w:pPr>
      <w:r>
        <w:rPr>
          <w:rFonts w:hint="eastAsia" w:ascii="仿宋" w:hAnsi="仿宋" w:eastAsia="仿宋" w:cs="仿宋"/>
          <w:sz w:val="24"/>
        </w:rPr>
        <w:t>九、谈判响应文件有效期：</w:t>
      </w:r>
    </w:p>
    <w:p>
      <w:pPr>
        <w:pStyle w:val="6"/>
        <w:spacing w:line="420" w:lineRule="exact"/>
        <w:ind w:firstLine="480" w:firstLineChars="200"/>
        <w:jc w:val="left"/>
        <w:rPr>
          <w:rFonts w:ascii="仿宋" w:hAnsi="仿宋" w:eastAsia="仿宋" w:cs="仿宋"/>
          <w:sz w:val="24"/>
        </w:rPr>
      </w:pPr>
      <w:r>
        <w:rPr>
          <w:rFonts w:hint="eastAsia" w:ascii="仿宋" w:hAnsi="仿宋" w:eastAsia="仿宋" w:cs="仿宋"/>
          <w:sz w:val="24"/>
        </w:rPr>
        <w:t>45个日历天（从响应文件接收截止之日算起）。</w:t>
      </w:r>
    </w:p>
    <w:p>
      <w:pPr>
        <w:pStyle w:val="6"/>
        <w:spacing w:line="420" w:lineRule="exact"/>
        <w:ind w:firstLine="480" w:firstLineChars="200"/>
        <w:jc w:val="left"/>
        <w:rPr>
          <w:rFonts w:ascii="仿宋" w:hAnsi="仿宋" w:eastAsia="仿宋" w:cs="仿宋"/>
          <w:snapToGrid/>
          <w:sz w:val="24"/>
        </w:rPr>
      </w:pPr>
      <w:r>
        <w:rPr>
          <w:rFonts w:hint="eastAsia" w:ascii="仿宋" w:hAnsi="仿宋" w:eastAsia="仿宋" w:cs="仿宋"/>
          <w:sz w:val="24"/>
        </w:rPr>
        <w:t>十、履约保证金金额：</w:t>
      </w:r>
      <w:r>
        <w:rPr>
          <w:rFonts w:hint="eastAsia" w:ascii="仿宋" w:hAnsi="仿宋" w:eastAsia="仿宋" w:cs="仿宋"/>
          <w:snapToGrid/>
          <w:sz w:val="24"/>
          <w:lang w:val="en-US" w:eastAsia="zh-CN"/>
        </w:rPr>
        <w:t>本项目不涉及</w:t>
      </w:r>
      <w:r>
        <w:rPr>
          <w:rFonts w:hint="eastAsia" w:ascii="仿宋" w:hAnsi="仿宋" w:eastAsia="仿宋" w:cs="仿宋"/>
          <w:snapToGrid/>
          <w:sz w:val="24"/>
        </w:rPr>
        <w:t>。</w:t>
      </w:r>
    </w:p>
    <w:p>
      <w:pPr>
        <w:pStyle w:val="6"/>
        <w:spacing w:line="420" w:lineRule="exact"/>
        <w:ind w:firstLine="480" w:firstLineChars="200"/>
        <w:jc w:val="left"/>
        <w:rPr>
          <w:rFonts w:ascii="仿宋" w:hAnsi="仿宋" w:eastAsia="仿宋" w:cs="仿宋"/>
          <w:snapToGrid/>
          <w:sz w:val="24"/>
        </w:rPr>
      </w:pPr>
      <w:r>
        <w:rPr>
          <w:rFonts w:hint="eastAsia" w:ascii="仿宋" w:hAnsi="仿宋" w:eastAsia="仿宋" w:cs="仿宋"/>
          <w:snapToGrid/>
          <w:sz w:val="24"/>
        </w:rPr>
        <w:t>十一、其他：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1、对项目需求部分的询问、质疑请向采购人提出，询问、质疑由采购人负责答复，没有质疑视为充分了现场条件，并在谈判报价时考虑相关费用。</w:t>
      </w:r>
    </w:p>
    <w:p>
      <w:pPr>
        <w:widowControl/>
        <w:snapToGrid w:val="0"/>
        <w:spacing w:line="360" w:lineRule="auto"/>
        <w:ind w:firstLine="480"/>
        <w:rPr>
          <w:rFonts w:ascii="仿宋" w:hAnsi="仿宋" w:eastAsia="仿宋" w:cs="仿宋"/>
          <w:sz w:val="24"/>
        </w:rPr>
      </w:pPr>
      <w:r>
        <w:rPr>
          <w:rFonts w:hint="eastAsia" w:ascii="仿宋" w:hAnsi="仿宋" w:eastAsia="仿宋" w:cs="仿宋"/>
          <w:sz w:val="24"/>
        </w:rPr>
        <w:t>2、请各供应商连续关注本网站可能发生的相关变化等信息。如没有及时获悉相关变化而引起的后果由供应商自负。</w:t>
      </w:r>
    </w:p>
    <w:p>
      <w:pPr>
        <w:widowControl/>
        <w:snapToGrid w:val="0"/>
        <w:spacing w:line="360" w:lineRule="auto"/>
        <w:ind w:firstLine="480"/>
        <w:rPr>
          <w:rFonts w:ascii="仿宋" w:hAnsi="仿宋" w:eastAsia="仿宋" w:cs="仿宋"/>
          <w:sz w:val="24"/>
        </w:rPr>
      </w:pPr>
      <w:r>
        <w:rPr>
          <w:rFonts w:hint="eastAsia" w:ascii="仿宋" w:hAnsi="仿宋" w:eastAsia="仿宋" w:cs="仿宋"/>
          <w:sz w:val="24"/>
        </w:rPr>
        <w:t>3、请各供应商认真对照资格要求，如不符合要求，无意或故意参与报名、谈判所产生的一切后果由供应商自行承担。</w:t>
      </w:r>
    </w:p>
    <w:p>
      <w:pPr>
        <w:widowControl/>
        <w:snapToGrid w:val="0"/>
        <w:spacing w:line="360" w:lineRule="auto"/>
        <w:ind w:firstLine="480"/>
        <w:rPr>
          <w:rFonts w:ascii="仿宋" w:hAnsi="仿宋" w:eastAsia="仿宋" w:cs="仿宋"/>
        </w:rPr>
      </w:pPr>
      <w:r>
        <w:rPr>
          <w:rFonts w:hint="eastAsia" w:ascii="仿宋" w:hAnsi="仿宋" w:eastAsia="仿宋" w:cs="仿宋"/>
          <w:sz w:val="24"/>
        </w:rPr>
        <w:t>4、竞争性谈判文件300.00元/份，该谈判文件费用在开标现场以现金的形式缴纳给代理机构，无论是否成交均不予退回。</w:t>
      </w:r>
    </w:p>
    <w:p>
      <w:pPr>
        <w:pStyle w:val="15"/>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十二、联系方式</w:t>
      </w:r>
    </w:p>
    <w:p>
      <w:pPr>
        <w:pStyle w:val="15"/>
        <w:spacing w:before="0" w:beforeAutospacing="0" w:after="0" w:afterAutospacing="0" w:line="360" w:lineRule="auto"/>
        <w:ind w:firstLine="720" w:firstLineChars="300"/>
        <w:rPr>
          <w:rFonts w:hint="eastAsia" w:ascii="仿宋" w:hAnsi="仿宋" w:eastAsia="仿宋" w:cs="仿宋"/>
          <w:lang w:eastAsia="zh-CN"/>
        </w:rPr>
      </w:pPr>
      <w:r>
        <w:rPr>
          <w:rFonts w:hint="eastAsia" w:ascii="仿宋" w:hAnsi="仿宋" w:eastAsia="仿宋" w:cs="仿宋"/>
        </w:rPr>
        <w:t>采购单位：</w:t>
      </w:r>
      <w:r>
        <w:rPr>
          <w:rFonts w:hint="eastAsia" w:ascii="仿宋" w:hAnsi="仿宋" w:eastAsia="仿宋" w:cs="仿宋"/>
          <w:lang w:eastAsia="zh-CN"/>
        </w:rPr>
        <w:t>南通产业技术研究院有限公司</w:t>
      </w:r>
    </w:p>
    <w:p>
      <w:pPr>
        <w:pStyle w:val="15"/>
        <w:spacing w:before="0" w:beforeAutospacing="0" w:after="0" w:afterAutospacing="0" w:line="360" w:lineRule="auto"/>
        <w:ind w:firstLine="720" w:firstLineChars="300"/>
        <w:rPr>
          <w:rFonts w:hint="default" w:ascii="仿宋" w:hAnsi="仿宋" w:eastAsia="仿宋" w:cs="仿宋"/>
          <w:lang w:val="en-US" w:eastAsia="zh-CN"/>
        </w:rPr>
      </w:pPr>
      <w:r>
        <w:rPr>
          <w:rFonts w:hint="eastAsia" w:ascii="仿宋" w:hAnsi="仿宋" w:eastAsia="仿宋" w:cs="仿宋"/>
        </w:rPr>
        <w:t>采购单位联系人：</w:t>
      </w:r>
      <w:r>
        <w:rPr>
          <w:rFonts w:hint="eastAsia" w:ascii="仿宋" w:hAnsi="仿宋" w:eastAsia="仿宋" w:cs="仿宋"/>
          <w:lang w:val="en-US" w:eastAsia="zh-CN"/>
        </w:rPr>
        <w:t>陈先生</w:t>
      </w:r>
      <w:r>
        <w:rPr>
          <w:rFonts w:hint="eastAsia" w:ascii="仿宋" w:hAnsi="仿宋" w:eastAsia="仿宋" w:cs="仿宋"/>
        </w:rPr>
        <w:t xml:space="preserve">  联系电话：</w:t>
      </w:r>
      <w:r>
        <w:rPr>
          <w:rFonts w:hint="eastAsia" w:ascii="仿宋" w:hAnsi="仿宋" w:eastAsia="仿宋" w:cs="仿宋"/>
          <w:lang w:val="en-US" w:eastAsia="zh-CN"/>
        </w:rPr>
        <w:t>13921612663</w:t>
      </w:r>
    </w:p>
    <w:p>
      <w:pPr>
        <w:pStyle w:val="15"/>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 xml:space="preserve">代理机构：江苏中润工程建设咨询有限公司  </w:t>
      </w:r>
    </w:p>
    <w:p>
      <w:pPr>
        <w:pStyle w:val="15"/>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王工</w:t>
      </w:r>
      <w:r>
        <w:rPr>
          <w:rFonts w:hint="eastAsia" w:ascii="仿宋" w:hAnsi="仿宋" w:eastAsia="仿宋" w:cs="仿宋"/>
        </w:rPr>
        <w:t xml:space="preserve">  联系电话：</w:t>
      </w:r>
      <w:r>
        <w:rPr>
          <w:rFonts w:hint="eastAsia" w:ascii="仿宋" w:hAnsi="仿宋" w:eastAsia="仿宋" w:cs="仿宋"/>
          <w:lang w:val="en-US" w:eastAsia="zh-CN"/>
        </w:rPr>
        <w:t>0513-</w:t>
      </w:r>
      <w:r>
        <w:rPr>
          <w:rFonts w:hint="eastAsia" w:ascii="仿宋" w:hAnsi="仿宋" w:eastAsia="仿宋" w:cs="仿宋"/>
        </w:rPr>
        <w:t>55887688</w:t>
      </w:r>
    </w:p>
    <w:p>
      <w:pPr>
        <w:pStyle w:val="15"/>
        <w:spacing w:before="0" w:beforeAutospacing="0" w:after="0" w:afterAutospacing="0" w:line="360" w:lineRule="auto"/>
        <w:jc w:val="right"/>
        <w:rPr>
          <w:rFonts w:ascii="仿宋" w:hAnsi="仿宋" w:eastAsia="仿宋" w:cs="仿宋"/>
        </w:rPr>
      </w:pPr>
    </w:p>
    <w:p>
      <w:pPr>
        <w:adjustRightInd w:val="0"/>
        <w:snapToGrid w:val="0"/>
        <w:spacing w:line="360" w:lineRule="auto"/>
        <w:jc w:val="right"/>
        <w:rPr>
          <w:rFonts w:hint="eastAsia" w:ascii="仿宋" w:hAnsi="仿宋" w:eastAsia="仿宋" w:cs="仿宋"/>
          <w:sz w:val="24"/>
          <w:lang w:eastAsia="zh-CN"/>
        </w:rPr>
      </w:pPr>
      <w:r>
        <w:rPr>
          <w:rFonts w:hint="eastAsia" w:ascii="仿宋" w:hAnsi="仿宋" w:eastAsia="仿宋" w:cs="仿宋"/>
          <w:sz w:val="24"/>
          <w:lang w:eastAsia="zh-CN"/>
        </w:rPr>
        <w:t>南通产业技术研究院有限公司</w:t>
      </w:r>
    </w:p>
    <w:p>
      <w:pPr>
        <w:adjustRightInd w:val="0"/>
        <w:snapToGrid w:val="0"/>
        <w:spacing w:line="360" w:lineRule="auto"/>
        <w:jc w:val="right"/>
        <w:rPr>
          <w:rFonts w:ascii="仿宋" w:hAnsi="仿宋" w:eastAsia="仿宋" w:cs="仿宋"/>
          <w:sz w:val="24"/>
        </w:rPr>
      </w:pPr>
      <w:r>
        <w:rPr>
          <w:rFonts w:hint="eastAsia" w:ascii="仿宋" w:hAnsi="仿宋" w:eastAsia="仿宋" w:cs="仿宋"/>
          <w:sz w:val="24"/>
        </w:rPr>
        <w:t>二O二</w:t>
      </w:r>
      <w:r>
        <w:rPr>
          <w:rFonts w:hint="eastAsia" w:ascii="仿宋" w:hAnsi="仿宋" w:eastAsia="仿宋" w:cs="仿宋"/>
          <w:sz w:val="24"/>
          <w:lang w:val="en-US" w:eastAsia="zh-CN"/>
        </w:rPr>
        <w:t>二</w:t>
      </w:r>
      <w:r>
        <w:rPr>
          <w:rFonts w:hint="eastAsia" w:ascii="仿宋" w:hAnsi="仿宋" w:eastAsia="仿宋" w:cs="仿宋"/>
          <w:sz w:val="24"/>
        </w:rPr>
        <w:t>年</w:t>
      </w:r>
      <w:r>
        <w:rPr>
          <w:rFonts w:hint="eastAsia" w:ascii="仿宋" w:hAnsi="仿宋" w:eastAsia="仿宋" w:cs="仿宋"/>
          <w:sz w:val="24"/>
          <w:lang w:val="en-US" w:eastAsia="zh-CN"/>
        </w:rPr>
        <w:t>三</w:t>
      </w:r>
      <w:r>
        <w:rPr>
          <w:rFonts w:hint="eastAsia" w:ascii="仿宋" w:hAnsi="仿宋" w:eastAsia="仿宋" w:cs="仿宋"/>
          <w:sz w:val="24"/>
        </w:rPr>
        <w:t>月</w:t>
      </w:r>
      <w:r>
        <w:rPr>
          <w:rFonts w:hint="eastAsia" w:ascii="仿宋" w:hAnsi="仿宋" w:eastAsia="仿宋" w:cs="仿宋"/>
          <w:sz w:val="24"/>
          <w:lang w:val="en-US" w:eastAsia="zh-CN"/>
        </w:rPr>
        <w:t>二</w:t>
      </w:r>
      <w:r>
        <w:rPr>
          <w:rFonts w:hint="eastAsia" w:ascii="仿宋" w:hAnsi="仿宋" w:eastAsia="仿宋" w:cs="仿宋"/>
          <w:sz w:val="24"/>
        </w:rPr>
        <w:t>日</w:t>
      </w:r>
    </w:p>
    <w:p>
      <w:pPr>
        <w:spacing w:beforeLines="50" w:afterLines="50" w:line="360" w:lineRule="auto"/>
        <w:jc w:val="center"/>
        <w:rPr>
          <w:rFonts w:ascii="仿宋" w:hAnsi="仿宋" w:eastAsia="仿宋" w:cs="仿宋"/>
          <w:b/>
          <w:bCs/>
          <w:sz w:val="24"/>
          <w:lang w:val="zh-CN"/>
        </w:rPr>
      </w:pPr>
      <w:r>
        <w:rPr>
          <w:rFonts w:hint="eastAsia" w:ascii="仿宋" w:hAnsi="仿宋" w:eastAsia="仿宋" w:cs="仿宋"/>
          <w:sz w:val="24"/>
        </w:rPr>
        <w:br w:type="page"/>
      </w:r>
      <w:r>
        <w:rPr>
          <w:rFonts w:hint="eastAsia" w:ascii="仿宋" w:hAnsi="仿宋" w:eastAsia="仿宋" w:cs="仿宋"/>
          <w:b/>
          <w:bCs/>
          <w:sz w:val="32"/>
          <w:szCs w:val="32"/>
          <w:lang w:val="zh-CN"/>
        </w:rPr>
        <w:t>第二部分 谈判须知</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一、本</w:t>
      </w:r>
      <w:r>
        <w:rPr>
          <w:rFonts w:hint="eastAsia" w:ascii="仿宋" w:hAnsi="仿宋" w:eastAsia="仿宋" w:cs="仿宋"/>
          <w:b/>
          <w:bCs/>
          <w:sz w:val="24"/>
        </w:rPr>
        <w:t>谈判</w:t>
      </w:r>
      <w:r>
        <w:rPr>
          <w:rFonts w:hint="eastAsia" w:ascii="仿宋" w:hAnsi="仿宋" w:eastAsia="仿宋" w:cs="仿宋"/>
          <w:b/>
          <w:sz w:val="24"/>
        </w:rPr>
        <w:t>文件解释</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1、供应商获取谈判文件后，应仔细检查谈判文件的所有内容，如有内容或页码残缺、资格要求和技术参数含有倾向性或排他性等表述的，请</w:t>
      </w:r>
      <w:r>
        <w:rPr>
          <w:rFonts w:hint="eastAsia" w:ascii="仿宋" w:hAnsi="仿宋" w:eastAsia="仿宋" w:cs="仿宋"/>
          <w:bCs/>
          <w:sz w:val="24"/>
        </w:rPr>
        <w:t>在</w:t>
      </w:r>
      <w:r>
        <w:rPr>
          <w:rFonts w:hint="eastAsia" w:ascii="仿宋" w:hAnsi="仿宋" w:eastAsia="仿宋" w:cs="仿宋"/>
          <w:bCs/>
          <w:sz w:val="24"/>
          <w:u w:val="single"/>
        </w:rPr>
        <w:t>202</w:t>
      </w:r>
      <w:r>
        <w:rPr>
          <w:rFonts w:hint="eastAsia" w:ascii="仿宋" w:hAnsi="仿宋" w:eastAsia="仿宋" w:cs="仿宋"/>
          <w:bCs/>
          <w:sz w:val="24"/>
          <w:u w:val="single"/>
          <w:lang w:val="en-US" w:eastAsia="zh-CN"/>
        </w:rPr>
        <w:t>2</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03</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4</w:t>
      </w:r>
      <w:r>
        <w:rPr>
          <w:rFonts w:hint="eastAsia" w:ascii="仿宋" w:hAnsi="仿宋" w:eastAsia="仿宋" w:cs="仿宋"/>
          <w:bCs/>
          <w:sz w:val="24"/>
          <w:u w:val="single"/>
        </w:rPr>
        <w:t>日17时00分前</w:t>
      </w:r>
      <w:r>
        <w:rPr>
          <w:rFonts w:hint="eastAsia" w:ascii="仿宋" w:hAnsi="仿宋" w:eastAsia="仿宋" w:cs="仿宋"/>
          <w:sz w:val="24"/>
        </w:rPr>
        <w:t>，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2、供应商应认真审阅谈判文件中所有的事项、格式、条款和规范要求等，如果供应商没有按照谈判文件要求提交响应文件，或者响应文件没有对谈判文件做出实质性响应，其响应将被拒绝。</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3、谈判文件的澄清、修改、补充等内容均以书面明确的形式发布，到“</w:t>
      </w:r>
      <w:r>
        <w:rPr>
          <w:rFonts w:hint="eastAsia" w:ascii="仿宋" w:hAnsi="仿宋" w:eastAsia="仿宋" w:cs="仿宋"/>
          <w:sz w:val="24"/>
          <w:lang w:eastAsia="zh-CN"/>
        </w:rPr>
        <w:t>南通产业技术研究院有限公司网站</w:t>
      </w:r>
      <w:r>
        <w:rPr>
          <w:rFonts w:hint="eastAsia" w:ascii="仿宋" w:hAnsi="仿宋" w:eastAsia="仿宋" w:cs="仿宋"/>
          <w:sz w:val="24"/>
        </w:rPr>
        <w:t>”自行关注、下载。</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1个工作日前，以书面形式通知所有接收谈判文件的供应商。</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5、谈判供应商由于对谈判文件的任何推论和误解以及采购人、采购代理机构对有关问题的口头解释所造成的后果，均由谈判供应商自负。</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6、招标采购单位视情组织答疑会。如有产生答疑且对谈判采购文件内容有修改，代理机构将按照本须知有关规定，以补充通知（公告）的方式发出。</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7、竞争性谈判文件的解释权属于代理机构。</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二、投标项目涉及到的现场勘察</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pPr>
        <w:widowControl/>
        <w:spacing w:line="460" w:lineRule="exact"/>
        <w:ind w:firstLine="480" w:firstLineChars="200"/>
        <w:jc w:val="left"/>
        <w:rPr>
          <w:rFonts w:ascii="仿宋" w:hAnsi="仿宋" w:eastAsia="仿宋" w:cs="仿宋"/>
        </w:rPr>
      </w:pPr>
      <w:r>
        <w:rPr>
          <w:rFonts w:hint="eastAsia" w:ascii="仿宋" w:hAnsi="仿宋" w:eastAsia="仿宋" w:cs="仿宋"/>
          <w:bCs/>
          <w:sz w:val="24"/>
        </w:rPr>
        <w:t>5、采购人不组织集中现场踏勘，请自行前往，根据施工现场情况及文件规定，自行根据可行的施工方案进行报价，结算时一律不作调整。现场勘查联系人：</w:t>
      </w:r>
      <w:r>
        <w:rPr>
          <w:rFonts w:hint="eastAsia" w:ascii="仿宋" w:hAnsi="仿宋" w:eastAsia="仿宋" w:cs="仿宋"/>
          <w:bCs/>
          <w:sz w:val="24"/>
          <w:lang w:val="en-US" w:eastAsia="zh-CN"/>
        </w:rPr>
        <w:t>陈先生</w:t>
      </w:r>
      <w:r>
        <w:rPr>
          <w:rFonts w:hint="eastAsia" w:ascii="仿宋" w:hAnsi="仿宋" w:eastAsia="仿宋" w:cs="仿宋"/>
          <w:bCs/>
          <w:sz w:val="24"/>
        </w:rPr>
        <w:t xml:space="preserve">  </w:t>
      </w:r>
      <w:r>
        <w:rPr>
          <w:rFonts w:hint="eastAsia" w:ascii="仿宋" w:hAnsi="仿宋" w:eastAsia="仿宋" w:cs="仿宋"/>
          <w:bCs/>
          <w:sz w:val="24"/>
          <w:highlight w:val="none"/>
        </w:rPr>
        <w:t>联系电话</w:t>
      </w:r>
      <w:r>
        <w:rPr>
          <w:rFonts w:hint="eastAsia" w:ascii="仿宋" w:hAnsi="仿宋" w:eastAsia="仿宋" w:cs="仿宋"/>
          <w:bCs/>
          <w:sz w:val="24"/>
        </w:rPr>
        <w:t>：</w:t>
      </w:r>
      <w:r>
        <w:rPr>
          <w:rFonts w:hint="eastAsia" w:ascii="仿宋" w:hAnsi="仿宋" w:eastAsia="仿宋" w:cs="仿宋"/>
          <w:bCs/>
          <w:sz w:val="24"/>
          <w:lang w:val="en-US" w:eastAsia="zh-CN"/>
        </w:rPr>
        <w:t>13921612663</w:t>
      </w:r>
      <w:r>
        <w:rPr>
          <w:rFonts w:hint="eastAsia" w:ascii="仿宋" w:hAnsi="仿宋" w:eastAsia="仿宋" w:cs="仿宋"/>
          <w:bCs/>
          <w:sz w:val="24"/>
        </w:rPr>
        <w:t>。</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三、响应文件的编写及装订</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2、响应文件的资格审查文件、价格响应文件各自装订成册。</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特别提示：</w:t>
      </w:r>
      <w:r>
        <w:rPr>
          <w:rFonts w:hint="eastAsia" w:ascii="仿宋" w:hAnsi="仿宋" w:eastAsia="仿宋" w:cs="仿宋"/>
          <w:b/>
          <w:bCs/>
          <w:sz w:val="24"/>
        </w:rPr>
        <w:t>价格响应文件文件必须单独装订和封装，不得出现在资格审查文件之中</w:t>
      </w:r>
      <w:r>
        <w:rPr>
          <w:rFonts w:hint="eastAsia" w:ascii="仿宋" w:hAnsi="仿宋" w:eastAsia="仿宋" w:cs="仿宋"/>
          <w:sz w:val="24"/>
        </w:rPr>
        <w:t>。</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四、响应文件的份数和签署</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 谈判供应商应准备</w:t>
      </w:r>
      <w:r>
        <w:rPr>
          <w:rFonts w:hint="eastAsia" w:ascii="仿宋" w:hAnsi="仿宋" w:eastAsia="仿宋" w:cs="仿宋"/>
          <w:sz w:val="24"/>
          <w:u w:val="single"/>
        </w:rPr>
        <w:t>叁</w:t>
      </w:r>
      <w:r>
        <w:rPr>
          <w:rFonts w:hint="eastAsia" w:ascii="仿宋" w:hAnsi="仿宋" w:eastAsia="仿宋" w:cs="仿宋"/>
          <w:sz w:val="24"/>
        </w:rPr>
        <w:t>份完整的响应文件，其中正本</w:t>
      </w:r>
      <w:r>
        <w:rPr>
          <w:rFonts w:hint="eastAsia" w:ascii="仿宋" w:hAnsi="仿宋" w:eastAsia="仿宋" w:cs="仿宋"/>
          <w:sz w:val="24"/>
          <w:u w:val="single"/>
        </w:rPr>
        <w:t>壹</w:t>
      </w:r>
      <w:r>
        <w:rPr>
          <w:rFonts w:hint="eastAsia" w:ascii="仿宋" w:hAnsi="仿宋" w:eastAsia="仿宋" w:cs="仿宋"/>
          <w:sz w:val="24"/>
        </w:rPr>
        <w:t>份，副本</w:t>
      </w:r>
      <w:r>
        <w:rPr>
          <w:rFonts w:hint="eastAsia" w:ascii="仿宋" w:hAnsi="仿宋" w:eastAsia="仿宋" w:cs="仿宋"/>
          <w:sz w:val="24"/>
          <w:u w:val="single"/>
        </w:rPr>
        <w:t>贰</w:t>
      </w:r>
      <w:r>
        <w:rPr>
          <w:rFonts w:hint="eastAsia" w:ascii="仿宋" w:hAnsi="仿宋" w:eastAsia="仿宋" w:cs="仿宋"/>
          <w:sz w:val="24"/>
        </w:rPr>
        <w:t>份，并标明“正本”或“副本”字样</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2、响应文件的第一册为“资格审查文件”，第二册为“价格响应文件”，第一册、第二册应分别密封</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3、响应文件正本（须用不能擦去的墨水书写或打印）须按谈判文件要求由法定代表人或被授权人签字或盖章，并加盖单位印章。副本可复印，但须加盖单位印章。</w:t>
      </w:r>
    </w:p>
    <w:p>
      <w:pPr>
        <w:pStyle w:val="5"/>
        <w:spacing w:line="360" w:lineRule="auto"/>
        <w:ind w:firstLine="482" w:firstLineChars="200"/>
        <w:rPr>
          <w:rFonts w:ascii="仿宋" w:hAnsi="仿宋" w:eastAsia="仿宋" w:cs="仿宋"/>
          <w:b/>
          <w:kern w:val="0"/>
        </w:rPr>
      </w:pPr>
      <w:r>
        <w:rPr>
          <w:rFonts w:hint="eastAsia" w:ascii="仿宋" w:hAnsi="仿宋" w:eastAsia="仿宋" w:cs="仿宋"/>
          <w:b/>
          <w:kern w:val="0"/>
        </w:rPr>
        <w:t>4、</w:t>
      </w:r>
      <w:r>
        <w:rPr>
          <w:rFonts w:hint="eastAsia" w:ascii="仿宋" w:hAnsi="仿宋" w:eastAsia="仿宋" w:cs="仿宋"/>
          <w:b/>
          <w:bCs/>
          <w:kern w:val="0"/>
        </w:rPr>
        <w:t>响应谈判的供应商须携带要求的资格材料原件供谈判小组资格审查谈判用。</w:t>
      </w:r>
    </w:p>
    <w:p>
      <w:pPr>
        <w:widowControl/>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五、响应文件的密封及标记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1.响应谈判的供应商须将本项目谈判响应文件“资格审查文件”和“价格响应文件”分别单独密封。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2.密封后，应在每一密封的谈判响应文件上明确标注</w:t>
      </w:r>
      <w:r>
        <w:rPr>
          <w:rFonts w:hint="eastAsia" w:ascii="仿宋" w:hAnsi="仿宋" w:eastAsia="仿宋" w:cs="仿宋"/>
          <w:sz w:val="24"/>
          <w:u w:val="single"/>
        </w:rPr>
        <w:t>谈判项目名称</w:t>
      </w:r>
      <w:r>
        <w:rPr>
          <w:rFonts w:hint="eastAsia" w:ascii="仿宋" w:hAnsi="仿宋" w:eastAsia="仿宋" w:cs="仿宋"/>
          <w:sz w:val="24"/>
        </w:rPr>
        <w:t>、</w:t>
      </w:r>
      <w:r>
        <w:rPr>
          <w:rFonts w:hint="eastAsia" w:ascii="仿宋" w:hAnsi="仿宋" w:eastAsia="仿宋" w:cs="仿宋"/>
          <w:sz w:val="24"/>
          <w:u w:val="single"/>
        </w:rPr>
        <w:t>“资格审查文件”或“价格响应文件”</w:t>
      </w:r>
      <w:r>
        <w:rPr>
          <w:rFonts w:hint="eastAsia" w:ascii="仿宋" w:hAnsi="仿宋" w:eastAsia="仿宋" w:cs="仿宋"/>
          <w:sz w:val="24"/>
        </w:rPr>
        <w:t>、</w:t>
      </w:r>
      <w:r>
        <w:rPr>
          <w:rFonts w:hint="eastAsia" w:ascii="仿宋" w:hAnsi="仿宋" w:eastAsia="仿宋" w:cs="仿宋"/>
          <w:sz w:val="24"/>
          <w:u w:val="single"/>
        </w:rPr>
        <w:t>谈判供应商的全称</w:t>
      </w:r>
      <w:r>
        <w:rPr>
          <w:rFonts w:hint="eastAsia" w:ascii="仿宋" w:hAnsi="仿宋" w:eastAsia="仿宋" w:cs="仿宋"/>
          <w:sz w:val="24"/>
        </w:rPr>
        <w:t>、</w:t>
      </w:r>
      <w:r>
        <w:rPr>
          <w:rFonts w:hint="eastAsia" w:ascii="仿宋" w:hAnsi="仿宋" w:eastAsia="仿宋" w:cs="仿宋"/>
          <w:sz w:val="24"/>
          <w:u w:val="single"/>
        </w:rPr>
        <w:t>日期</w:t>
      </w:r>
      <w:r>
        <w:rPr>
          <w:rFonts w:hint="eastAsia" w:ascii="仿宋" w:hAnsi="仿宋" w:eastAsia="仿宋" w:cs="仿宋"/>
          <w:sz w:val="24"/>
        </w:rPr>
        <w:t>，并加盖谈判供应商的公章。</w:t>
      </w:r>
    </w:p>
    <w:p>
      <w:pPr>
        <w:snapToGrid w:val="0"/>
        <w:spacing w:line="460" w:lineRule="exact"/>
        <w:ind w:firstLine="496" w:firstLineChars="206"/>
        <w:outlineLvl w:val="1"/>
        <w:rPr>
          <w:rFonts w:ascii="仿宋" w:hAnsi="仿宋" w:eastAsia="仿宋" w:cs="仿宋"/>
          <w:b/>
          <w:bCs/>
          <w:color w:val="000000"/>
          <w:sz w:val="24"/>
        </w:rPr>
      </w:pPr>
      <w:r>
        <w:rPr>
          <w:rFonts w:hint="eastAsia" w:ascii="仿宋" w:hAnsi="仿宋" w:eastAsia="仿宋" w:cs="仿宋"/>
          <w:b/>
          <w:sz w:val="24"/>
        </w:rPr>
        <w:t>六、</w:t>
      </w:r>
      <w:r>
        <w:rPr>
          <w:rFonts w:hint="eastAsia" w:ascii="仿宋" w:hAnsi="仿宋" w:eastAsia="仿宋" w:cs="仿宋"/>
          <w:b/>
          <w:bCs/>
          <w:color w:val="000000"/>
          <w:sz w:val="24"/>
        </w:rPr>
        <w:t>投标报价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1、本项目不接受任何有选择的报价。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2、谈判报价均以人民币为报价的货币单位。</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3、报价表必须加盖供应商公章且必须经法定代表人或被委托授权人签署。</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4、谈判报价出现前后不一致的，按照下列规定修正：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（1）谈判文件中报价表内容与谈判文件技术响应中内容明细不一致的，以报价表为准；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（2）谈判文件中涉及大写金额和小写金额不一致的，以大写金额为准；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（3）单价金额小数点或者百分比有明显错位的，以报价表（投标报价总表）的总价为准，并修改单价；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同时出现两种以上不一致的，按照前款规定的顺序修正。修正后的报价应当由供应商的法定代表人或其授权的代表签字确认后产生约束力，供应商不确认的，其投标无效。</w:t>
      </w:r>
    </w:p>
    <w:p>
      <w:pPr>
        <w:snapToGrid w:val="0"/>
        <w:spacing w:line="460" w:lineRule="exact"/>
        <w:ind w:firstLine="470" w:firstLineChars="196"/>
        <w:outlineLvl w:val="1"/>
        <w:rPr>
          <w:rFonts w:ascii="仿宋" w:hAnsi="仿宋" w:eastAsia="仿宋" w:cs="仿宋"/>
          <w:color w:val="000000"/>
          <w:sz w:val="24"/>
        </w:rPr>
      </w:pPr>
      <w:r>
        <w:rPr>
          <w:rFonts w:hint="eastAsia" w:ascii="仿宋" w:hAnsi="仿宋" w:eastAsia="仿宋" w:cs="仿宋"/>
          <w:sz w:val="24"/>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r>
        <w:rPr>
          <w:rFonts w:hint="eastAsia" w:ascii="仿宋" w:hAnsi="仿宋" w:eastAsia="仿宋" w:cs="仿宋"/>
          <w:color w:val="000000"/>
          <w:sz w:val="24"/>
        </w:rPr>
        <w:t xml:space="preserve"> </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七、响应文件的递交时间</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供应商必须在规定的响应文件接收截止时间前将响应文件送达至指定地点。采购人将拒绝接收在响应文件接收截止时间后递交的响应文件。</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八、</w:t>
      </w:r>
      <w:r>
        <w:rPr>
          <w:rFonts w:hint="eastAsia" w:ascii="仿宋" w:hAnsi="仿宋" w:eastAsia="仿宋" w:cs="仿宋"/>
          <w:b/>
          <w:bCs/>
          <w:color w:val="000000"/>
          <w:sz w:val="24"/>
        </w:rPr>
        <w:t>谈判</w:t>
      </w:r>
      <w:r>
        <w:rPr>
          <w:rFonts w:hint="eastAsia" w:ascii="仿宋" w:hAnsi="仿宋" w:eastAsia="仿宋" w:cs="仿宋"/>
          <w:b/>
          <w:bCs/>
          <w:color w:val="000000"/>
          <w:sz w:val="24"/>
          <w:lang w:val="zh-CN"/>
        </w:rPr>
        <w:t>保证金退还（本项目不涉及）</w:t>
      </w:r>
    </w:p>
    <w:p>
      <w:pPr>
        <w:snapToGrid w:val="0"/>
        <w:spacing w:line="460" w:lineRule="exact"/>
        <w:ind w:firstLine="494" w:firstLineChars="206"/>
        <w:rPr>
          <w:rFonts w:ascii="仿宋" w:hAnsi="仿宋" w:eastAsia="仿宋" w:cs="仿宋"/>
          <w:sz w:val="24"/>
        </w:rPr>
      </w:pPr>
      <w:r>
        <w:rPr>
          <w:rFonts w:hint="eastAsia" w:ascii="仿宋" w:hAnsi="仿宋" w:eastAsia="仿宋" w:cs="仿宋"/>
          <w:sz w:val="24"/>
        </w:rPr>
        <w:t>1、未成交的供应商的谈判保证金，当场退还。成交的供应商（以下称为中标人）的谈判保证金将在采购单位与中标人签订的合同生效后</w:t>
      </w:r>
      <w:r>
        <w:rPr>
          <w:rFonts w:hint="eastAsia" w:ascii="仿宋" w:hAnsi="仿宋" w:eastAsia="仿宋" w:cs="仿宋"/>
          <w:b/>
          <w:sz w:val="24"/>
          <w:u w:val="single"/>
        </w:rPr>
        <w:t xml:space="preserve"> 5个工作日内</w:t>
      </w:r>
      <w:r>
        <w:rPr>
          <w:rFonts w:hint="eastAsia" w:ascii="仿宋" w:hAnsi="仿宋" w:eastAsia="仿宋" w:cs="仿宋"/>
          <w:sz w:val="24"/>
        </w:rPr>
        <w:t xml:space="preserve"> ，予以退还（无息）。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2、发生下列情况之一，谈判保证金将不予退还。</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（1）供应商在提交响应文件截止时间后撤回响应文件的；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（2）供应商在响应文件中提供虚假材料的；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（3）除因不可抗力或谈判文件认可的情形以外，</w:t>
      </w:r>
      <w:r>
        <w:rPr>
          <w:rFonts w:hint="eastAsia" w:ascii="仿宋" w:hAnsi="仿宋" w:eastAsia="仿宋" w:cs="仿宋"/>
          <w:bCs/>
          <w:sz w:val="24"/>
        </w:rPr>
        <w:t>中标人</w:t>
      </w:r>
      <w:r>
        <w:rPr>
          <w:rFonts w:hint="eastAsia" w:ascii="仿宋" w:hAnsi="仿宋" w:eastAsia="仿宋" w:cs="仿宋"/>
          <w:sz w:val="24"/>
        </w:rPr>
        <w:t xml:space="preserve">不按规定缴纳履约保证金或不与采购单位签订合同的；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（4）供应商与采购单位、其他供应商或者代理机构恶意串通的；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（5）供应商在谈判过程中有违反有关法律法规的行为；</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（6）谈判文件规定的其他情形的。</w:t>
      </w:r>
    </w:p>
    <w:p>
      <w:pPr>
        <w:widowControl/>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3、对于在谈判顺利开始</w:t>
      </w:r>
      <w:r>
        <w:rPr>
          <w:rFonts w:hint="eastAsia" w:ascii="仿宋" w:hAnsi="仿宋" w:eastAsia="仿宋" w:cs="仿宋"/>
          <w:sz w:val="24"/>
        </w:rPr>
        <w:t>后至开标结束前，</w:t>
      </w:r>
      <w:r>
        <w:rPr>
          <w:rFonts w:hint="eastAsia" w:ascii="仿宋" w:hAnsi="仿宋" w:eastAsia="仿宋" w:cs="仿宋"/>
          <w:color w:val="000000"/>
          <w:sz w:val="24"/>
        </w:rPr>
        <w:t>根据谈判情况退出谈判的供应商，须以书面形式说明退出谈判的原因，经谈判小组同意可以退还其缴纳的谈判保证金。</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九、谈判响应文件及</w:t>
      </w:r>
      <w:r>
        <w:rPr>
          <w:rFonts w:hint="eastAsia" w:ascii="仿宋" w:hAnsi="仿宋" w:eastAsia="仿宋" w:cs="仿宋"/>
          <w:b/>
          <w:bCs/>
          <w:sz w:val="24"/>
        </w:rPr>
        <w:t>谈判</w:t>
      </w:r>
      <w:r>
        <w:rPr>
          <w:rFonts w:hint="eastAsia" w:ascii="仿宋" w:hAnsi="仿宋" w:eastAsia="仿宋" w:cs="仿宋"/>
          <w:b/>
          <w:sz w:val="24"/>
        </w:rPr>
        <w:t>费用</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1、谈判程序顺利进行后，所有的谈判响应文件都将作为档案保存，不论成交与否，代理机构均不退回。</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2、无论谈判过程和结果如何，参加竞争性谈判的供应商自行承担与本次项目谈判有关的全部费用。</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十、代理服务费</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本次招标代理费</w:t>
      </w:r>
      <w:r>
        <w:rPr>
          <w:rFonts w:hint="eastAsia" w:ascii="仿宋" w:hAnsi="仿宋" w:eastAsia="仿宋" w:cs="仿宋"/>
          <w:sz w:val="24"/>
          <w:lang w:val="en-US" w:eastAsia="zh-CN"/>
        </w:rPr>
        <w:t>2000</w:t>
      </w:r>
      <w:r>
        <w:rPr>
          <w:rFonts w:hint="eastAsia" w:ascii="仿宋" w:hAnsi="仿宋" w:eastAsia="仿宋" w:cs="仿宋"/>
          <w:sz w:val="24"/>
        </w:rPr>
        <w:t>元，标底编制费</w:t>
      </w:r>
      <w:r>
        <w:rPr>
          <w:rFonts w:hint="eastAsia" w:ascii="仿宋" w:hAnsi="仿宋" w:eastAsia="仿宋" w:cs="仿宋"/>
          <w:sz w:val="24"/>
          <w:lang w:val="en-US" w:eastAsia="zh-CN"/>
        </w:rPr>
        <w:t>2000元</w:t>
      </w:r>
      <w:r>
        <w:rPr>
          <w:rFonts w:hint="eastAsia" w:ascii="仿宋" w:hAnsi="仿宋" w:eastAsia="仿宋" w:cs="仿宋"/>
          <w:sz w:val="24"/>
        </w:rPr>
        <w:t>。评委费按南通市财政局通财购（2018）18号文件执行（按实收取）。代理费、编标费、评委费由成交供应商支付，供应商须综合考虑在磋商响应报价内（不单列）。</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代理费、编标费</w:t>
      </w:r>
      <w:r>
        <w:rPr>
          <w:rFonts w:hint="eastAsia" w:ascii="仿宋" w:hAnsi="仿宋" w:eastAsia="仿宋" w:cs="仿宋"/>
          <w:sz w:val="24"/>
          <w:lang w:eastAsia="zh-CN"/>
        </w:rPr>
        <w:t>、</w:t>
      </w:r>
      <w:r>
        <w:rPr>
          <w:rFonts w:hint="eastAsia" w:ascii="仿宋" w:hAnsi="仿宋" w:eastAsia="仿宋" w:cs="仿宋"/>
          <w:sz w:val="24"/>
        </w:rPr>
        <w:t>评委费用以现金的形式在开标现场支付。</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十一、未尽事宜</w:t>
      </w:r>
    </w:p>
    <w:p>
      <w:pPr>
        <w:tabs>
          <w:tab w:val="left" w:pos="5250"/>
        </w:tabs>
        <w:snapToGrid w:val="0"/>
        <w:spacing w:line="360" w:lineRule="auto"/>
        <w:jc w:val="left"/>
        <w:rPr>
          <w:rFonts w:ascii="仿宋" w:hAnsi="仿宋" w:eastAsia="仿宋" w:cs="仿宋"/>
          <w:sz w:val="24"/>
        </w:rPr>
      </w:pPr>
      <w:r>
        <w:rPr>
          <w:rFonts w:hint="eastAsia" w:ascii="仿宋" w:hAnsi="仿宋" w:eastAsia="仿宋" w:cs="仿宋"/>
          <w:sz w:val="24"/>
        </w:rPr>
        <w:t xml:space="preserve">   按《中华人民共和国政府采购法》、《政府采购非招标采购方式管理办法》及其他有关法律法规的规定执行。</w:t>
      </w:r>
    </w:p>
    <w:p>
      <w:pPr>
        <w:pStyle w:val="5"/>
        <w:rPr>
          <w:rFonts w:ascii="仿宋" w:hAnsi="仿宋" w:eastAsia="仿宋" w:cs="仿宋"/>
        </w:rPr>
      </w:pPr>
    </w:p>
    <w:p>
      <w:pPr>
        <w:spacing w:line="360" w:lineRule="auto"/>
        <w:rPr>
          <w:rFonts w:ascii="仿宋" w:hAnsi="仿宋" w:eastAsia="仿宋" w:cs="仿宋"/>
          <w:b/>
          <w:bCs/>
          <w:sz w:val="24"/>
        </w:rPr>
      </w:pPr>
    </w:p>
    <w:p>
      <w:pPr>
        <w:spacing w:line="360" w:lineRule="auto"/>
        <w:jc w:val="center"/>
        <w:rPr>
          <w:rFonts w:ascii="仿宋" w:hAnsi="仿宋" w:eastAsia="仿宋" w:cs="仿宋"/>
          <w:b/>
          <w:bCs/>
          <w:sz w:val="32"/>
          <w:szCs w:val="32"/>
        </w:rPr>
        <w:sectPr>
          <w:footerReference r:id="rId9" w:type="default"/>
          <w:pgSz w:w="11906" w:h="16838"/>
          <w:pgMar w:top="1440" w:right="1800" w:bottom="1440" w:left="1800" w:header="851" w:footer="454" w:gutter="0"/>
          <w:cols w:space="720" w:num="1"/>
          <w:docGrid w:type="lines" w:linePitch="312" w:charSpace="0"/>
        </w:sectPr>
      </w:pPr>
    </w:p>
    <w:p>
      <w:pPr>
        <w:spacing w:line="360" w:lineRule="auto"/>
        <w:jc w:val="center"/>
        <w:rPr>
          <w:rFonts w:ascii="仿宋" w:hAnsi="仿宋" w:eastAsia="仿宋" w:cs="仿宋"/>
          <w:b/>
          <w:bCs/>
          <w:sz w:val="32"/>
          <w:szCs w:val="32"/>
        </w:rPr>
      </w:pPr>
    </w:p>
    <w:p>
      <w:pPr>
        <w:pStyle w:val="2"/>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第三部分 项目需求及相关要求</w:t>
      </w:r>
    </w:p>
    <w:p>
      <w:pPr>
        <w:snapToGrid w:val="0"/>
        <w:spacing w:line="360" w:lineRule="auto"/>
        <w:ind w:firstLine="480" w:firstLineChars="200"/>
        <w:rPr>
          <w:rFonts w:ascii="仿宋" w:hAnsi="仿宋" w:eastAsia="仿宋" w:cs="华文楷体"/>
          <w:sz w:val="24"/>
        </w:rPr>
      </w:pPr>
      <w:r>
        <w:rPr>
          <w:rStyle w:val="18"/>
          <w:rFonts w:hint="eastAsia" w:ascii="仿宋" w:hAnsi="仿宋" w:eastAsia="仿宋" w:cs="仿宋"/>
          <w:bCs/>
          <w:sz w:val="24"/>
          <w:szCs w:val="24"/>
        </w:rPr>
        <w:t>一、本项目为</w:t>
      </w:r>
      <w:r>
        <w:rPr>
          <w:rFonts w:hint="eastAsia" w:ascii="仿宋" w:hAnsi="仿宋" w:eastAsia="仿宋" w:cs="仿宋"/>
          <w:color w:val="000000"/>
          <w:sz w:val="24"/>
          <w:lang w:val="zh-CN"/>
        </w:rPr>
        <w:t>南通产业技术研究院有限公司厕所改造项目</w:t>
      </w:r>
      <w:r>
        <w:rPr>
          <w:rFonts w:hint="eastAsia" w:ascii="仿宋" w:hAnsi="仿宋" w:eastAsia="仿宋" w:cs="仿宋"/>
          <w:sz w:val="24"/>
        </w:rPr>
        <w:t>，主要施工内容详见本项目工程量清单。由各供应商结合谈判文件、采购人提供的工程量清</w:t>
      </w:r>
      <w:r>
        <w:rPr>
          <w:rStyle w:val="18"/>
          <w:rFonts w:hint="eastAsia" w:ascii="仿宋" w:hAnsi="仿宋" w:eastAsia="仿宋" w:cs="仿宋"/>
          <w:bCs/>
          <w:sz w:val="24"/>
          <w:szCs w:val="24"/>
        </w:rPr>
        <w:t>单和</w:t>
      </w:r>
      <w:r>
        <w:rPr>
          <w:rStyle w:val="18"/>
          <w:rFonts w:hint="eastAsia" w:ascii="仿宋" w:hAnsi="仿宋" w:eastAsia="仿宋" w:cs="仿宋"/>
          <w:b/>
          <w:sz w:val="24"/>
          <w:szCs w:val="24"/>
        </w:rPr>
        <w:t>现场情况（请各供应商自行踏勘）</w:t>
      </w:r>
      <w:r>
        <w:rPr>
          <w:rStyle w:val="18"/>
          <w:rFonts w:hint="eastAsia" w:ascii="仿宋" w:hAnsi="仿宋" w:eastAsia="仿宋" w:cs="仿宋"/>
          <w:bCs/>
          <w:sz w:val="24"/>
          <w:szCs w:val="24"/>
        </w:rPr>
        <w:t>进行报价。报价应包括谈判文件所确</w:t>
      </w:r>
      <w:r>
        <w:rPr>
          <w:rFonts w:hint="eastAsia" w:ascii="仿宋" w:hAnsi="仿宋" w:eastAsia="仿宋" w:cs="华文楷体"/>
          <w:sz w:val="24"/>
        </w:rPr>
        <w:t>定的谈判范围内相关资料的全部内容，供应商报价时应充分考虑施工期间的政策性风险和人工、材料、机械的市场风险。</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二、工期：</w:t>
      </w:r>
      <w:r>
        <w:rPr>
          <w:rFonts w:hint="eastAsia" w:ascii="仿宋" w:hAnsi="仿宋" w:eastAsia="仿宋" w:cs="华文楷体"/>
          <w:sz w:val="24"/>
          <w:lang w:val="en-US" w:eastAsia="zh-CN"/>
        </w:rPr>
        <w:t>20日历天</w:t>
      </w:r>
      <w:r>
        <w:rPr>
          <w:rFonts w:hint="eastAsia" w:ascii="仿宋" w:hAnsi="仿宋" w:eastAsia="仿宋" w:cs="华文楷体"/>
          <w:sz w:val="24"/>
        </w:rPr>
        <w:t>。</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三、投标报价要求</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1、投标报价应包括竞谈文件所确定的招标范围内相应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投标供应商所应考虑到的各种因素、风险及所需的全部费用。</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竞谈文件后附的工程量清单标明的工程量清单表是投标供应商投标报价的共同基础。采购人提供的工程量清单，投标供应商应结合竞谈文件、技术标准和要求与图纸一起阅读理解。</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2、在投标之前，如有疑问，投标供应商须在规定的时间内以书面或邮件形式提出。如果没有提出，视为投标供应商已经明白本次招标涉及范围内的所有工作内容，实际情况以现场为准，报价由各投标供应商在投标报价内自行考虑。</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3、投标报价方式：</w:t>
      </w:r>
      <w:r>
        <w:rPr>
          <w:rFonts w:hint="eastAsia" w:ascii="仿宋" w:hAnsi="仿宋" w:eastAsia="仿宋" w:cs="华文楷体"/>
          <w:b/>
          <w:bCs/>
          <w:sz w:val="24"/>
          <w:u w:val="single"/>
        </w:rPr>
        <w:t>全费用</w:t>
      </w:r>
      <w:r>
        <w:rPr>
          <w:rFonts w:hint="eastAsia" w:ascii="仿宋" w:hAnsi="仿宋" w:eastAsia="仿宋" w:cs="华文楷体"/>
          <w:b/>
          <w:bCs/>
          <w:sz w:val="24"/>
          <w:u w:val="single"/>
          <w:lang w:val="en-US" w:eastAsia="zh-CN"/>
        </w:rPr>
        <w:t>单</w:t>
      </w:r>
      <w:r>
        <w:rPr>
          <w:rFonts w:hint="eastAsia" w:ascii="仿宋" w:hAnsi="仿宋" w:eastAsia="仿宋" w:cs="华文楷体"/>
          <w:b/>
          <w:bCs/>
          <w:sz w:val="24"/>
          <w:u w:val="single"/>
        </w:rPr>
        <w:t>价报价</w:t>
      </w:r>
      <w:r>
        <w:rPr>
          <w:rFonts w:hint="eastAsia" w:ascii="仿宋" w:hAnsi="仿宋" w:eastAsia="仿宋" w:cs="华文楷体"/>
          <w:sz w:val="24"/>
        </w:rPr>
        <w:t>。工程量的风险由发包人承担，价格风险由承包人承担，竣工结算时单价不调整。竣工结算的工程量按发承包双方在合同中约定应予计量且实际完成的工程量确定，完成发包人要求的合同以外的零星工作或发生非承包人责任事件的工程量按现场签证确定。</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4、投标报价应根据招标文件中的工程量清单和有关要求、施工现场实际情况及拟定的施工方案或施工组织设计，依据企业定额和市场价格信息，实行自主报价。中标人应根据清单确定的标准、等级、规格组织施工。</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5、投标人不得擅自改动招标人提供的工程量清单上的内容。若对提供的工程量清单内容有疑义，请将书面疑问材料在规定的时间和方法向招标代理单位提出，其中清单内容的书面疑问材料经招标人组织核实确认后提供最终工程量清单，投标人在投标报价时，不得增减清单工程量。</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6、投标人自行对工程现场进行踏勘，以获取有关编制投标文件和签署合同所涉及现场的资料。</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8、本工程所有乙供材料均由承包人自行采购，材料必须符合有关规范规定的质量要求。发包人对材料的质量有认定权（如发包人对承包人采购的材料认定为不合格的，承包人必须重新采购，直至合格为止），施工时承包人需提供样品及材料检测报告供发包人选择，涉及到的价格不再调整。</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9、投标单位根据施工现场情况及现行规定，自行根据可行的施工方案对措施费自行报价，含在投标报价内，结算时，除工程变更引起施工方案改变外，承包人不得以招标工程措施项目缺项为由要求新增措施项目，结算时一律不作调整。</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10、投标人必须按照文明工地标准和要求，做好场地清理及相关工作，施工现场要求保证施工场地清洁，施工现场的材料堆放要整齐，做到工完料清，遵守环境卫生管理的有关规定，符合清洁卫生要求。定期地将所有建筑垃圾从施工现场清除，并运至招标人指定场所。交工前，必须将所有剩余的建筑材料运走或运至招标人指定地点堆放，将所有施工机械和设备从施工场地运走。上述费用包含在投标报价中。未能达到上述要求的，发包人有权指定其它相关单位清理垃圾，由投标人承担由此发生的费用。</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11、低于成本价的按无效标处理。</w:t>
      </w:r>
    </w:p>
    <w:p>
      <w:pPr>
        <w:snapToGrid w:val="0"/>
        <w:spacing w:line="360" w:lineRule="auto"/>
        <w:ind w:firstLine="480" w:firstLineChars="200"/>
        <w:rPr>
          <w:rFonts w:ascii="仿宋" w:hAnsi="仿宋" w:eastAsia="仿宋" w:cs="华文楷体"/>
          <w:sz w:val="24"/>
        </w:rPr>
      </w:pPr>
      <w:r>
        <w:rPr>
          <w:rFonts w:hint="eastAsia" w:ascii="仿宋" w:hAnsi="仿宋" w:eastAsia="仿宋" w:cs="华文楷体"/>
          <w:sz w:val="24"/>
        </w:rPr>
        <w:t>1</w:t>
      </w:r>
      <w:r>
        <w:rPr>
          <w:rFonts w:hint="eastAsia" w:ascii="仿宋" w:hAnsi="仿宋" w:eastAsia="仿宋" w:cs="华文楷体"/>
          <w:sz w:val="24"/>
          <w:lang w:val="en-US" w:eastAsia="zh-CN"/>
        </w:rPr>
        <w:t>2</w:t>
      </w:r>
      <w:r>
        <w:rPr>
          <w:rFonts w:hint="eastAsia" w:ascii="仿宋" w:hAnsi="仿宋" w:eastAsia="仿宋" w:cs="华文楷体"/>
          <w:sz w:val="24"/>
        </w:rPr>
        <w:t>、其他未尽事宜在书面答疑中明确。</w:t>
      </w:r>
    </w:p>
    <w:p>
      <w:pPr>
        <w:snapToGrid w:val="0"/>
        <w:spacing w:line="360" w:lineRule="auto"/>
        <w:ind w:firstLine="480" w:firstLineChars="200"/>
        <w:rPr>
          <w:rFonts w:hint="eastAsia" w:ascii="仿宋" w:hAnsi="仿宋" w:eastAsia="仿宋" w:cs="华文楷体"/>
          <w:sz w:val="24"/>
        </w:rPr>
      </w:pPr>
      <w:r>
        <w:rPr>
          <w:rFonts w:hint="eastAsia" w:ascii="仿宋" w:hAnsi="仿宋" w:eastAsia="仿宋" w:cs="华文楷体"/>
          <w:sz w:val="24"/>
        </w:rPr>
        <w:t>四、工程量清单</w:t>
      </w:r>
    </w:p>
    <w:p>
      <w:pPr>
        <w:pStyle w:val="2"/>
        <w:rPr>
          <w:rFonts w:hint="eastAsia" w:ascii="仿宋" w:hAnsi="仿宋" w:eastAsia="仿宋" w:cs="华文楷体"/>
          <w:b/>
          <w:bCs/>
          <w:sz w:val="24"/>
          <w:lang w:val="en-US" w:eastAsia="zh-CN"/>
        </w:rPr>
      </w:pPr>
      <w:r>
        <w:rPr>
          <w:rFonts w:hint="eastAsia" w:ascii="仿宋" w:hAnsi="仿宋" w:eastAsia="仿宋" w:cs="华文楷体"/>
          <w:b/>
          <w:bCs/>
          <w:sz w:val="24"/>
          <w:lang w:val="en-US" w:eastAsia="zh-CN"/>
        </w:rPr>
        <w:t>装饰：</w:t>
      </w:r>
    </w:p>
    <w:tbl>
      <w:tblPr>
        <w:tblStyle w:val="20"/>
        <w:tblW w:w="7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536"/>
        <w:gridCol w:w="1781"/>
        <w:gridCol w:w="637"/>
        <w:gridCol w:w="888"/>
        <w:gridCol w:w="91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trPr>
        <w:tc>
          <w:tcPr>
            <w:tcW w:w="5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序号</w:t>
            </w:r>
          </w:p>
        </w:tc>
        <w:tc>
          <w:tcPr>
            <w:tcW w:w="15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项目名称</w:t>
            </w:r>
          </w:p>
        </w:tc>
        <w:tc>
          <w:tcPr>
            <w:tcW w:w="178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项目特征描述</w:t>
            </w:r>
          </w:p>
        </w:tc>
        <w:tc>
          <w:tcPr>
            <w:tcW w:w="63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计量</w:t>
            </w:r>
            <w:r>
              <w:rPr>
                <w:rFonts w:hint="eastAsia" w:ascii="黑体" w:hAnsi="宋体" w:eastAsia="黑体" w:cs="黑体"/>
                <w:b/>
                <w:bCs/>
                <w:i w:val="0"/>
                <w:iCs w:val="0"/>
                <w:snapToGrid w:val="0"/>
                <w:color w:val="000000"/>
                <w:kern w:val="0"/>
                <w:sz w:val="20"/>
                <w:szCs w:val="20"/>
                <w:u w:val="none"/>
                <w:lang w:val="en-US" w:eastAsia="zh-CN" w:bidi="ar"/>
              </w:rPr>
              <w:br w:type="textWrapping"/>
            </w:r>
            <w:r>
              <w:rPr>
                <w:rFonts w:hint="eastAsia" w:ascii="黑体" w:hAnsi="宋体" w:eastAsia="黑体" w:cs="黑体"/>
                <w:b/>
                <w:bCs/>
                <w:i w:val="0"/>
                <w:iCs w:val="0"/>
                <w:snapToGrid w:val="0"/>
                <w:color w:val="000000"/>
                <w:kern w:val="0"/>
                <w:sz w:val="20"/>
                <w:szCs w:val="20"/>
                <w:u w:val="none"/>
                <w:lang w:val="en-US" w:eastAsia="zh-CN" w:bidi="ar"/>
              </w:rPr>
              <w:t>单位</w:t>
            </w:r>
          </w:p>
        </w:tc>
        <w:tc>
          <w:tcPr>
            <w:tcW w:w="88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工程量</w:t>
            </w:r>
          </w:p>
        </w:tc>
        <w:tc>
          <w:tcPr>
            <w:tcW w:w="204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全费用单价</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1号楼2层、3层西侧男女厕所改造</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2"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1、喷刷涂料部位:1号楼2层、3层西侧卫生间外墙、后楼梯间墙面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1、部位：1号楼2层西侧卫生间门更换，门代号及洞口尺寸:950*2200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1号楼8层男女卫生间改造</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2"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1、喷刷涂料部位:1号楼8层卫生间外墙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1"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1、部位：1号楼8层卫生间门更换，门代号及洞口尺寸:950*2200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3号楼6层男女卫生间改造</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1、喷刷涂料部位:3号楼6层卫生间外墙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1、部位：3号楼6层卫生间门更换，门代号及洞口尺寸:950*2200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37" w:type="dxa"/>
            <w:tcBorders>
              <w:top w:val="single" w:color="000000" w:sz="4" w:space="0"/>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樘</w:t>
            </w:r>
          </w:p>
        </w:tc>
        <w:tc>
          <w:tcPr>
            <w:tcW w:w="8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2号楼1层东侧男女卫生间改造</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22.95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ascii="仿宋" w:hAnsi="仿宋" w:eastAsia="仿宋" w:cs="华文楷体"/>
          <w:b/>
          <w:bCs/>
          <w:sz w:val="24"/>
          <w:lang w:val="en-US" w:eastAsia="zh-CN"/>
        </w:rPr>
      </w:pPr>
      <w:r>
        <w:rPr>
          <w:rFonts w:hint="eastAsia" w:ascii="仿宋" w:hAnsi="仿宋" w:eastAsia="仿宋" w:cs="华文楷体"/>
          <w:b/>
          <w:bCs/>
          <w:sz w:val="24"/>
          <w:lang w:val="en-US" w:eastAsia="zh-CN"/>
        </w:rPr>
        <w:t>安装：</w:t>
      </w:r>
    </w:p>
    <w:tbl>
      <w:tblPr>
        <w:tblStyle w:val="20"/>
        <w:tblW w:w="7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1535"/>
        <w:gridCol w:w="1783"/>
        <w:gridCol w:w="607"/>
        <w:gridCol w:w="916"/>
        <w:gridCol w:w="91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trPr>
        <w:tc>
          <w:tcPr>
            <w:tcW w:w="514"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序号</w:t>
            </w:r>
          </w:p>
        </w:tc>
        <w:tc>
          <w:tcPr>
            <w:tcW w:w="153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项目名称</w:t>
            </w:r>
          </w:p>
        </w:tc>
        <w:tc>
          <w:tcPr>
            <w:tcW w:w="178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项目特征描述</w:t>
            </w:r>
          </w:p>
        </w:tc>
        <w:tc>
          <w:tcPr>
            <w:tcW w:w="60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计量</w:t>
            </w:r>
            <w:r>
              <w:rPr>
                <w:rFonts w:hint="eastAsia" w:ascii="黑体" w:hAnsi="宋体" w:eastAsia="黑体" w:cs="黑体"/>
                <w:b/>
                <w:bCs/>
                <w:i w:val="0"/>
                <w:iCs w:val="0"/>
                <w:snapToGrid w:val="0"/>
                <w:color w:val="000000"/>
                <w:kern w:val="0"/>
                <w:sz w:val="20"/>
                <w:szCs w:val="20"/>
                <w:u w:val="none"/>
                <w:lang w:val="en-US" w:eastAsia="zh-CN" w:bidi="ar"/>
              </w:rPr>
              <w:br w:type="textWrapping"/>
            </w:r>
            <w:r>
              <w:rPr>
                <w:rFonts w:hint="eastAsia" w:ascii="黑体" w:hAnsi="宋体" w:eastAsia="黑体" w:cs="黑体"/>
                <w:b/>
                <w:bCs/>
                <w:i w:val="0"/>
                <w:iCs w:val="0"/>
                <w:snapToGrid w:val="0"/>
                <w:color w:val="000000"/>
                <w:kern w:val="0"/>
                <w:sz w:val="20"/>
                <w:szCs w:val="20"/>
                <w:u w:val="none"/>
                <w:lang w:val="en-US" w:eastAsia="zh-CN" w:bidi="ar"/>
              </w:rPr>
              <w:t>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工程量</w:t>
            </w:r>
          </w:p>
        </w:tc>
        <w:tc>
          <w:tcPr>
            <w:tcW w:w="204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全费用单价</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大便器</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1、安装大便器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2、箭牌陶瓷</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2"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洗手盆</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1、材质:箭牌陶瓷台上盆、石材台面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2、规格、类型:男厕1100*600  女厕1200*600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3、组装形式:台盆上水龙头、不锈钢下水、软管、角阀等组合套装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灯具安装</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1、嵌入式集成灯300*300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5"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塑料管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1、安装部位:排气管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2、材质、规格:PVC75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3、其中包括三通、直径配件</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排风扇</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洗手盆</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1、部位：2号楼1层东侧卫生间，箭牌陶瓷台上盆、石材台面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2、规格、类型:2140*600、台盆2只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3、组装形式:台盆上水龙头、不锈钢下水、软管、角阀等组合套装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水路改造</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1、部位：2号楼1层东侧卫生间水路整改，墙面凿除、管道更换</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ascii="仿宋" w:hAnsi="仿宋" w:eastAsia="仿宋" w:cs="华文楷体"/>
          <w:sz w:val="24"/>
          <w:lang w:eastAsia="zh-CN"/>
        </w:rPr>
      </w:pPr>
    </w:p>
    <w:p>
      <w:pPr>
        <w:widowControl/>
        <w:spacing w:line="460" w:lineRule="exact"/>
        <w:ind w:firstLine="480" w:firstLineChars="200"/>
        <w:jc w:val="left"/>
        <w:rPr>
          <w:rFonts w:ascii="宋体" w:hAnsi="宋体" w:eastAsia="宋体" w:cs="宋体"/>
          <w:b/>
          <w:bCs/>
          <w:color w:val="000000"/>
          <w:sz w:val="20"/>
          <w:szCs w:val="20"/>
        </w:rPr>
      </w:pPr>
      <w:r>
        <w:rPr>
          <w:rFonts w:hint="eastAsia" w:ascii="仿宋" w:hAnsi="仿宋" w:eastAsia="仿宋" w:cs="仿宋"/>
          <w:color w:val="000000"/>
          <w:sz w:val="24"/>
          <w:shd w:val="clear" w:color="auto" w:fill="FFFFFF"/>
        </w:rPr>
        <w:t>五、其他要求</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2、施工过程中涉及环保、城建城管、消防等相关部门收取的费用及相关手续，对保护周边地下管线和架空线的安全的费用等已含在合同价中，由承包人负责协调处理，竣工结算时一律不作调整。</w:t>
      </w:r>
    </w:p>
    <w:p>
      <w:pPr>
        <w:widowControl/>
        <w:spacing w:line="460" w:lineRule="exact"/>
        <w:ind w:firstLine="480" w:firstLineChars="200"/>
        <w:jc w:val="left"/>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3、履约担保</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本项目不涉及</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5、作为有经验的承包商，对采购人工程量清单描述不清或不完整，但又是投标供应商为满足采购人和项目要求而必须完成的工作，投标供应商均应计入投标报价，工程结算时采购人不为此类项目另外支付费用。</w:t>
      </w:r>
    </w:p>
    <w:p>
      <w:pPr>
        <w:widowControl/>
        <w:spacing w:line="460" w:lineRule="exact"/>
        <w:ind w:firstLine="480" w:firstLineChars="200"/>
        <w:jc w:val="left"/>
        <w:rPr>
          <w:rFonts w:hint="default" w:ascii="仿宋" w:hAnsi="仿宋" w:eastAsia="仿宋" w:cs="仿宋"/>
          <w:color w:val="FF0000"/>
          <w:sz w:val="24"/>
          <w:shd w:val="clear" w:color="auto" w:fill="FFFFFF"/>
          <w:lang w:val="en-US" w:eastAsia="zh-CN"/>
        </w:rPr>
      </w:pPr>
      <w:r>
        <w:rPr>
          <w:rFonts w:hint="eastAsia" w:ascii="仿宋" w:hAnsi="仿宋" w:eastAsia="仿宋" w:cs="仿宋"/>
          <w:color w:val="000000"/>
          <w:sz w:val="24"/>
          <w:shd w:val="clear" w:color="auto" w:fill="FFFFFF"/>
        </w:rPr>
        <w:t>6、工程进度款支</w:t>
      </w:r>
      <w:r>
        <w:rPr>
          <w:rFonts w:hint="eastAsia" w:ascii="仿宋" w:hAnsi="仿宋" w:eastAsia="仿宋" w:cs="仿宋"/>
          <w:color w:val="auto"/>
          <w:sz w:val="24"/>
          <w:shd w:val="clear" w:color="auto" w:fill="FFFFFF"/>
        </w:rPr>
        <w:t>付：</w:t>
      </w:r>
      <w:r>
        <w:rPr>
          <w:rFonts w:hint="eastAsia" w:ascii="仿宋" w:hAnsi="仿宋" w:eastAsia="仿宋" w:cs="仿宋"/>
          <w:color w:val="auto"/>
          <w:sz w:val="24"/>
          <w:shd w:val="clear" w:color="auto" w:fill="FFFFFF"/>
          <w:lang w:val="en-US" w:eastAsia="zh-CN"/>
        </w:rPr>
        <w:t>工程</w:t>
      </w:r>
      <w:r>
        <w:rPr>
          <w:rFonts w:hint="eastAsia" w:ascii="仿宋" w:hAnsi="仿宋" w:eastAsia="仿宋" w:cs="仿宋"/>
          <w:color w:val="auto"/>
          <w:sz w:val="24"/>
          <w:shd w:val="clear" w:color="auto" w:fill="FFFFFF"/>
        </w:rPr>
        <w:t>验收合格</w:t>
      </w:r>
      <w:r>
        <w:rPr>
          <w:rFonts w:hint="eastAsia" w:ascii="仿宋" w:hAnsi="仿宋" w:eastAsia="仿宋" w:cs="仿宋"/>
          <w:color w:val="auto"/>
          <w:sz w:val="24"/>
          <w:shd w:val="clear" w:color="auto" w:fill="FFFFFF"/>
          <w:lang w:val="en-US" w:eastAsia="zh-CN"/>
        </w:rPr>
        <w:t>后付至合同价的95</w:t>
      </w:r>
      <w:r>
        <w:rPr>
          <w:rFonts w:hint="eastAsia" w:ascii="仿宋" w:hAnsi="仿宋" w:eastAsia="仿宋" w:cs="仿宋"/>
          <w:color w:val="auto"/>
          <w:sz w:val="24"/>
          <w:shd w:val="clear" w:color="auto" w:fill="FFFFFF"/>
        </w:rPr>
        <w:t>%，</w:t>
      </w:r>
      <w:r>
        <w:rPr>
          <w:rFonts w:hint="eastAsia" w:ascii="仿宋" w:hAnsi="仿宋" w:eastAsia="仿宋" w:cs="仿宋"/>
          <w:color w:val="auto"/>
          <w:sz w:val="24"/>
          <w:shd w:val="clear" w:color="auto" w:fill="FFFFFF"/>
          <w:lang w:eastAsia="zh-CN"/>
        </w:rPr>
        <w:t>余款</w:t>
      </w:r>
      <w:r>
        <w:rPr>
          <w:rFonts w:hint="eastAsia" w:ascii="仿宋" w:hAnsi="仿宋" w:eastAsia="仿宋" w:cs="仿宋"/>
          <w:color w:val="auto"/>
          <w:sz w:val="24"/>
          <w:shd w:val="clear" w:color="auto" w:fill="FFFFFF"/>
        </w:rPr>
        <w:t>5%的</w:t>
      </w:r>
      <w:r>
        <w:rPr>
          <w:rFonts w:hint="eastAsia" w:ascii="仿宋" w:hAnsi="仿宋" w:eastAsia="仿宋" w:cs="仿宋"/>
          <w:color w:val="auto"/>
          <w:sz w:val="24"/>
          <w:shd w:val="clear" w:color="auto" w:fill="FFFFFF"/>
          <w:lang w:eastAsia="zh-CN"/>
        </w:rPr>
        <w:t>作为质量保修</w:t>
      </w:r>
      <w:r>
        <w:rPr>
          <w:rFonts w:hint="eastAsia" w:ascii="仿宋" w:hAnsi="仿宋" w:eastAsia="仿宋" w:cs="仿宋"/>
          <w:color w:val="auto"/>
          <w:sz w:val="24"/>
          <w:shd w:val="clear" w:color="auto" w:fill="FFFFFF"/>
        </w:rPr>
        <w:t>金</w:t>
      </w:r>
      <w:r>
        <w:rPr>
          <w:rFonts w:hint="eastAsia" w:ascii="仿宋" w:hAnsi="仿宋" w:eastAsia="仿宋" w:cs="仿宋"/>
          <w:color w:val="auto"/>
          <w:sz w:val="24"/>
          <w:shd w:val="clear" w:color="auto" w:fill="FFFFFF"/>
          <w:lang w:eastAsia="zh-CN"/>
        </w:rPr>
        <w:t>一年后付清（不计息）</w:t>
      </w:r>
      <w:r>
        <w:rPr>
          <w:rFonts w:hint="eastAsia" w:ascii="仿宋" w:hAnsi="仿宋" w:eastAsia="仿宋" w:cs="仿宋"/>
          <w:color w:val="auto"/>
          <w:sz w:val="24"/>
          <w:shd w:val="clear" w:color="auto" w:fill="FFFFFF"/>
        </w:rPr>
        <w:t>。</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7、</w:t>
      </w:r>
      <w:r>
        <w:rPr>
          <w:rFonts w:hint="eastAsia" w:ascii="仿宋" w:hAnsi="仿宋" w:eastAsia="仿宋" w:cs="仿宋"/>
          <w:color w:val="000000"/>
          <w:sz w:val="24"/>
          <w:shd w:val="clear" w:color="auto" w:fill="FFFFFF"/>
        </w:rPr>
        <w:t>计费用支付条款：</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①单项工程核减率超过10%的，其审计费用全部由施工单位承担，在结算时由建设单位向施工单位收取。</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②单项工程核减率8%—10%（含10%）之间的，其审计费用由建设单位承担20%，施工单位承担80%。</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③单项工程核减率5%—8%（含8%）之间，其审计费用由建设单位承担80%，施工单位承担20%。</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④单项工程核减率5%及其以下的，其审计费用由建设单位承担。</w:t>
      </w:r>
    </w:p>
    <w:p>
      <w:pPr>
        <w:widowControl/>
        <w:spacing w:line="460" w:lineRule="exact"/>
        <w:ind w:firstLine="480" w:firstLineChars="200"/>
        <w:jc w:val="left"/>
        <w:rPr>
          <w:rFonts w:hint="eastAsia" w:ascii="仿宋" w:hAnsi="仿宋" w:eastAsia="仿宋" w:cs="仿宋"/>
          <w:b/>
          <w:bCs/>
          <w:sz w:val="32"/>
          <w:szCs w:val="32"/>
          <w:lang w:val="zh-CN"/>
        </w:rPr>
      </w:pP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、工程保修期：</w:t>
      </w:r>
      <w:r>
        <w:rPr>
          <w:rFonts w:hint="eastAsia" w:ascii="仿宋" w:hAnsi="仿宋" w:eastAsia="仿宋" w:cs="仿宋"/>
          <w:color w:val="000000"/>
          <w:sz w:val="24"/>
          <w:shd w:val="clear" w:color="auto" w:fill="FFFFFF"/>
          <w:lang w:val="en-US" w:eastAsia="zh-CN"/>
        </w:rPr>
        <w:t>1</w:t>
      </w:r>
      <w:bookmarkStart w:id="21" w:name="_GoBack"/>
      <w:bookmarkEnd w:id="21"/>
      <w:r>
        <w:rPr>
          <w:rFonts w:hint="eastAsia" w:ascii="仿宋" w:hAnsi="仿宋" w:eastAsia="仿宋" w:cs="仿宋"/>
          <w:color w:val="000000"/>
          <w:sz w:val="24"/>
          <w:shd w:val="clear" w:color="auto" w:fill="FFFFFF"/>
        </w:rPr>
        <w:t>年，从竣工验收合格之日起算。</w:t>
      </w:r>
    </w:p>
    <w:p>
      <w:pPr>
        <w:spacing w:beforeLines="50" w:afterLines="50" w:line="360" w:lineRule="auto"/>
        <w:jc w:val="center"/>
        <w:rPr>
          <w:rFonts w:hint="eastAsia" w:ascii="仿宋" w:hAnsi="仿宋" w:eastAsia="仿宋" w:cs="仿宋"/>
          <w:b/>
          <w:bCs/>
          <w:sz w:val="32"/>
          <w:szCs w:val="32"/>
          <w:lang w:val="zh-CN"/>
        </w:rPr>
      </w:pPr>
    </w:p>
    <w:p>
      <w:pPr>
        <w:spacing w:beforeLines="50" w:afterLines="50" w:line="360" w:lineRule="auto"/>
        <w:jc w:val="both"/>
        <w:rPr>
          <w:rFonts w:hint="eastAsia"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第四部分  谈判程序和内容</w:t>
      </w:r>
    </w:p>
    <w:p>
      <w:pPr>
        <w:snapToGrid w:val="0"/>
        <w:spacing w:line="460" w:lineRule="exact"/>
        <w:ind w:firstLine="482" w:firstLineChars="200"/>
        <w:outlineLvl w:val="1"/>
        <w:rPr>
          <w:rFonts w:ascii="仿宋" w:hAnsi="仿宋" w:eastAsia="仿宋" w:cs="仿宋"/>
          <w:b/>
          <w:color w:val="000000"/>
          <w:sz w:val="24"/>
        </w:rPr>
      </w:pPr>
      <w:bookmarkStart w:id="3" w:name="OLE_LINK2"/>
      <w:bookmarkStart w:id="4" w:name="OLE_LINK1"/>
      <w:r>
        <w:rPr>
          <w:rFonts w:hint="eastAsia" w:ascii="仿宋" w:hAnsi="仿宋" w:eastAsia="仿宋" w:cs="仿宋"/>
          <w:b/>
          <w:color w:val="000000"/>
          <w:sz w:val="24"/>
        </w:rPr>
        <w:t>一、代理机构组织谈判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1、本次竞争性谈判依据《中华人民共和国政府采购法》、《政府采购竞争性谈判采购方式管理暂行办法》及有关法规成立谈判小组。</w:t>
      </w:r>
      <w:r>
        <w:rPr>
          <w:rFonts w:hint="eastAsia" w:ascii="仿宋" w:hAnsi="仿宋" w:eastAsia="仿宋" w:cs="仿宋"/>
          <w:sz w:val="24"/>
          <w:lang w:val="zh-CN"/>
        </w:rPr>
        <w:t>竞争性谈判小组由采购单位代表和评审专家共3人（或均由评审专家组成）以上单数组成，其中评审专家人数不得少于竞争性谈判小组成员总数的2/3</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2、谈判小组的职责：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（1）谈判小组成员应当按照客观、公正、审慎的原则，根据谈判文件规定的评审程序、评审方法和评审标准进行独立评审。</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（2）谈判小组成员应当遵守评审工作纪律，不得泄露评审情况和评审中获悉的商业秘密，对个人的评审意见承担法律责任。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（3）谈判小组成员在评审过程中发现供应商有行贿、提供虚假材料或者串通等违法行为的，应当及时向采购人监管部门报告,并建议将其列入采购人政府采购黑名单。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（4）谈判小组成员在评审过程中受到非法干涉的，应当及时向采购人监察部门举报。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（5）配合采购单位答复供应商提出的质疑；配合财政部门的投诉处理和监督检查工作。</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3、评审有关记录由谈判小组成员签名，存档备查。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4、供应商的法定代表人或被授权人须持身份证准时参加谈判开标会。</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二、谈判的原则及方法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1、谈判小组依据《中华人民共和国政府采购法》、《政府采购竞争性谈判采购方式管理暂行办法》以及有关政府采购的相关法规，遵循“公开、公平、公正、择优、信用”的原则进行谈判评审。</w:t>
      </w:r>
    </w:p>
    <w:p>
      <w:pPr>
        <w:snapToGrid w:val="0"/>
        <w:spacing w:line="460" w:lineRule="exact"/>
        <w:ind w:firstLine="484" w:firstLineChars="202"/>
        <w:rPr>
          <w:rFonts w:ascii="仿宋" w:hAnsi="仿宋" w:eastAsia="仿宋" w:cs="仿宋"/>
          <w:sz w:val="24"/>
        </w:rPr>
      </w:pPr>
      <w:r>
        <w:rPr>
          <w:rFonts w:hint="eastAsia" w:ascii="仿宋" w:hAnsi="仿宋" w:eastAsia="仿宋" w:cs="仿宋"/>
          <w:sz w:val="24"/>
        </w:rPr>
        <w:t>2、谈判小组根据谈判文件规定的程序、评定成交的标准等事项与实质性响应谈判文件要求的供应商进行谈判。未实质性响应谈判文件要求的响应文件按无效处理，谈判小组应当告知提交响应文件的供应商。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3、谈判小组所有成员应当集中与单一供应商分别进行谈判，并给予所有参加谈判的供应商平等的谈判机会。</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4、在谈判过程中，谈判小组可以根据谈判文件和谈判情况实质性变动采购需求中的技术、服务要求以及合同草案条款，但不得变动谈判文件中的其他内容。实质性变动的内容，须经采购单位代表确认。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5、对谈判文件作出的实质性变动是谈判文件的有效组成部分，谈判小组应当及时以书面形式同时通知所有参加谈判的供应商。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7、经谈判确定最终采购需求和提交最后报价的供应商：谈判文件能够详细列明采购标的的技术、服务要求的，谈判结束后，谈判小组应当要求所有实质性响应的供应商在规定时间内提交最后报价。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9、除非在谈判中谈判小组对采购单位需求内容作了调整增加，或对采购内容作了实质性变更，否则</w:t>
      </w:r>
      <w:r>
        <w:rPr>
          <w:rFonts w:hint="eastAsia" w:ascii="仿宋" w:hAnsi="仿宋" w:eastAsia="仿宋" w:cs="仿宋"/>
          <w:b/>
          <w:sz w:val="24"/>
        </w:rPr>
        <w:t>采购单位不接受供应商高于自己前一轮的谈判报价</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10、对于在谈判顺利开始后至最终报价前，根据谈判情况退出谈判的供应商，须以书面形式说明退出谈判的原因，经谈判小组同意可以退出谈判。</w:t>
      </w:r>
    </w:p>
    <w:p>
      <w:pPr>
        <w:snapToGrid w:val="0"/>
        <w:spacing w:line="460" w:lineRule="exact"/>
        <w:ind w:firstLine="480" w:firstLineChars="200"/>
        <w:rPr>
          <w:rFonts w:ascii="仿宋" w:hAnsi="仿宋" w:eastAsia="仿宋" w:cs="仿宋"/>
          <w:b/>
          <w:bCs/>
          <w:sz w:val="24"/>
        </w:rPr>
      </w:pPr>
      <w:r>
        <w:rPr>
          <w:rFonts w:hint="eastAsia" w:ascii="仿宋" w:hAnsi="仿宋" w:eastAsia="仿宋" w:cs="仿宋"/>
          <w:sz w:val="24"/>
        </w:rPr>
        <w:t>11、</w:t>
      </w:r>
      <w:r>
        <w:rPr>
          <w:rFonts w:hint="eastAsia" w:ascii="仿宋" w:hAnsi="仿宋" w:eastAsia="仿宋" w:cs="仿宋"/>
          <w:b/>
          <w:bCs/>
          <w:sz w:val="24"/>
        </w:rPr>
        <w:t>在谈判过程中，谈判的任何一方不得透露与谈判有关的其他响应谈判的供应商的技术资料、价格及其他信息。</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12、凡两家或以上公司同一法人代表或其中一家公司为另一家公司单一最大股东的，不能同时参与同一采购项目相同标段的谈判采购活动，一经发现，将视同串标处理。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在谈判评审过程中，谈判小组发现供应商的报价明显低于其他供应商的报价，使得其报价可能低于其个别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14、若采购过程中符合要求的供应商不足三家，则终止本次竞争性谈判采购活动，重新开展采购活动。</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三、谈判评定结果的方法</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抽签确定成交供应商。抽签道具为扑克牌，在监管人员监督下，采购单位根据报价相同的供应商数量准备好同等数量且数值不同的牌，并宣布抽到点数最小的牌即为成交供应商。抽签代表为本项目谈判供应商谈判响应文件中注明的法定代表人或被授权人，抽签顺序为谈判供应商递交谈判响应文件登记的先后顺序。</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谈判评审时，评委对评审的细则若有争议，由谈判小组集体讨论确定，并对未尽情况有最终解释权。</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对落标的供应商不做落标原因的解释。</w:t>
      </w:r>
    </w:p>
    <w:p>
      <w:pPr>
        <w:widowControl/>
        <w:snapToGrid w:val="0"/>
        <w:spacing w:beforeLines="30" w:afterLines="20" w:line="460" w:lineRule="exact"/>
        <w:ind w:firstLine="482" w:firstLineChars="200"/>
        <w:jc w:val="left"/>
        <w:rPr>
          <w:rFonts w:ascii="仿宋" w:hAnsi="仿宋" w:eastAsia="仿宋" w:cs="仿宋"/>
          <w:b/>
          <w:bCs/>
          <w:sz w:val="24"/>
        </w:rPr>
      </w:pPr>
      <w:r>
        <w:rPr>
          <w:rFonts w:hint="eastAsia" w:ascii="仿宋" w:hAnsi="仿宋" w:eastAsia="仿宋" w:cs="仿宋"/>
          <w:b/>
          <w:bCs/>
          <w:sz w:val="24"/>
        </w:rPr>
        <w:t>四、评审步骤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（一）评审步骤规定：</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第一阶段：谈判小组对每个谈判供应商的谈判资格进行审查。</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第四阶段：谈判小组对谈判供应商的最终报价进行评议和比较，在实质性响应谈判文件的前提下，谈判小组将校核后的各谈判供应商的报价从低到高排序，报价最低者排名第一。</w:t>
      </w:r>
    </w:p>
    <w:p>
      <w:pPr>
        <w:snapToGrid w:val="0"/>
        <w:spacing w:line="460" w:lineRule="exact"/>
        <w:ind w:firstLine="482" w:firstLineChars="200"/>
        <w:outlineLvl w:val="1"/>
        <w:rPr>
          <w:rFonts w:ascii="仿宋" w:hAnsi="仿宋" w:eastAsia="仿宋" w:cs="仿宋"/>
          <w:b/>
          <w:bCs/>
          <w:sz w:val="24"/>
        </w:rPr>
      </w:pPr>
      <w:r>
        <w:rPr>
          <w:rFonts w:hint="eastAsia" w:ascii="仿宋" w:hAnsi="仿宋" w:eastAsia="仿宋" w:cs="仿宋"/>
          <w:b/>
          <w:bCs/>
          <w:sz w:val="24"/>
        </w:rPr>
        <w:t>其中：政府采购政策功能落实</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1、小微型企业价格扣除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（1）本项目对小型和微型企业产品给予5%的扣除价格，用扣除后的价格参与评审。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（2）供应商需按照采购文件的要求提供相应的《小型、微型企业声明函》。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（3）企业标准请参照《关于印发中小企业划型标准规定的通知》（工信部联企业[2011]300号）文件规定自行填写。</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（1）本项目对残疾人福利性单位视同小型、微型企业，给予6%的价格扣除，用扣除后的价格参与评审。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（2）残疾人福利单位需按照采购文件的要求提供《残疾人福利性单位声明函》。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（3）残疾人福利单位标准请参照《关于促进残疾人就业政府采购政策的通知》（财库〔2017〕141号）。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3、监狱和戒毒企业价格扣除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（1）本项目对监狱和戒毒企业（简称监狱企业）视同小型、微型企业，给予6%的价格扣除，用扣除后的价格参与评审。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（3）监狱企业标准请参照《关于政府采购支持监狱企业发展有关问题的通知》（财库[2014]68号）。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4、残疾人福利单位、监狱企业属于小型、微型企业的，不重复享受政策。</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6、联合体各方均为小型、微型企业（残疾人福利单位、监狱企业）的，联合体享受6%价格扣除，用扣除后的价格参与评审。</w:t>
      </w:r>
    </w:p>
    <w:p>
      <w:pPr>
        <w:snapToGrid w:val="0"/>
        <w:spacing w:line="460" w:lineRule="exact"/>
        <w:ind w:firstLine="480" w:firstLineChars="200"/>
        <w:outlineLvl w:val="1"/>
      </w:pPr>
      <w:r>
        <w:rPr>
          <w:rFonts w:hint="eastAsia" w:ascii="仿宋" w:hAnsi="仿宋" w:eastAsia="仿宋" w:cs="仿宋"/>
          <w:sz w:val="24"/>
        </w:rPr>
        <w:t>7、根据《江苏省政府采购信用管理暂行办法》的规定，对有失信行为的供应商将根据信用评价结果按规定予以扣分或价格加成。</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（二）在谈判过程中，谈判供应商提交的澄清文件和最终报价文件，由谈判供应商法定代表人或被授权人签字或盖章后生效，谈判供应商受其约束。</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（三）现场两轮报价由招标代理公司提供标准表格，供应商现场填报。</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五、出现下列情形之一的，作无效响应处理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1、未按规定时间、数额、规定形式提交谈判保证金的（不项目不涉及）；</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2、响应文件未按谈判文件要求装订、密封、签署、盖章及主要资料不齐全的；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3、响应文件的资料有虚报或者谎报的；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4、响应文件中资格审查文件及技术响应文件出现谈判报价的内容；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5、不具备谈判文件规定的资格要求的；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6、响应文件有重大漏项或重大不合理的；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7、项目技术、方案不满足项目需求中的要求，有重大偏离或保留的；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8、谈判响应报价超出项目预算的；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9、被认定为低于成本报价谈判竞标的；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10、供应商的谈判报价高于自己前一轮的；</w:t>
      </w:r>
    </w:p>
    <w:p>
      <w:pPr>
        <w:snapToGrid w:val="0"/>
        <w:spacing w:line="460" w:lineRule="exact"/>
        <w:ind w:firstLine="482" w:firstLineChars="200"/>
        <w:rPr>
          <w:rFonts w:ascii="仿宋" w:hAnsi="仿宋" w:eastAsia="仿宋" w:cs="仿宋"/>
          <w:b/>
          <w:bCs/>
          <w:sz w:val="24"/>
        </w:rPr>
      </w:pPr>
      <w:r>
        <w:rPr>
          <w:rFonts w:hint="eastAsia" w:ascii="仿宋" w:hAnsi="仿宋" w:eastAsia="仿宋" w:cs="仿宋"/>
          <w:b/>
          <w:bCs/>
          <w:sz w:val="24"/>
        </w:rPr>
        <w:t>11、投标报价中的预留金与竞谈文件报名明细表中的不一致；</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12、供应商的响应文件内容不满足竞谈文件相关要求的；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13、不符合法律、法规和谈判文件中规定的其他实质性响应要求的；</w:t>
      </w:r>
    </w:p>
    <w:p>
      <w:pPr>
        <w:snapToGrid w:val="0"/>
        <w:spacing w:line="460" w:lineRule="exact"/>
        <w:ind w:firstLine="480" w:firstLineChars="200"/>
        <w:rPr>
          <w:rFonts w:ascii="仿宋" w:hAnsi="仿宋" w:eastAsia="仿宋" w:cs="仿宋"/>
          <w:b/>
          <w:color w:val="000000"/>
          <w:sz w:val="24"/>
        </w:rPr>
      </w:pPr>
      <w:r>
        <w:rPr>
          <w:rFonts w:hint="eastAsia" w:ascii="仿宋" w:hAnsi="仿宋" w:eastAsia="仿宋" w:cs="仿宋"/>
          <w:sz w:val="24"/>
        </w:rPr>
        <w:t>14、谈判小组依据法律法规可以认定为无效投标的其他情况。</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六、出现下列情形之一的，作废标处理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1、符合资格条件或者对谈判文件作实质响应的投标单位不足3家的；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2、供应商的报价均超出了采购预算，采购单位不能支付的；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3、因情况变化，不再符合规定的竞争性谈判采购方式所适用情形的；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4、出现影响采购公正的违法、违规行为的；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5、因重大变故，采购任务取消的；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6、谈判小组依据法律法规可以认定为废标的其他情况。</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七、成交原则</w:t>
      </w:r>
    </w:p>
    <w:p>
      <w:pPr>
        <w:pStyle w:val="13"/>
        <w:spacing w:line="460" w:lineRule="exact"/>
        <w:ind w:firstLine="480"/>
        <w:rPr>
          <w:rFonts w:ascii="仿宋" w:hAnsi="仿宋" w:eastAsia="仿宋" w:cs="仿宋"/>
        </w:rPr>
      </w:pPr>
      <w:r>
        <w:rPr>
          <w:rFonts w:hint="eastAsia" w:ascii="仿宋" w:hAnsi="仿宋" w:eastAsia="仿宋" w:cs="仿宋"/>
        </w:rPr>
        <w:t>谈判小组将校核后的各谈判供应商的报价从低到高排序，依次确定中标候选人。若排名第1的中标候选人出现竞谈文件第二章第九条第2款所述情况或违反招投标及政府采购相关规定的，采购人有权取消其中标资格并没收其投标保证金，由排名第2的中标候选人递补作为中标供应商，以此类推。</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八、成交通知</w:t>
      </w:r>
    </w:p>
    <w:p>
      <w:pPr>
        <w:spacing w:line="460" w:lineRule="exact"/>
        <w:ind w:firstLine="480" w:firstLineChars="200"/>
        <w:rPr>
          <w:rFonts w:ascii="仿宋" w:hAnsi="仿宋" w:eastAsia="仿宋" w:cs="仿宋"/>
          <w:b/>
          <w:bCs/>
          <w:sz w:val="24"/>
          <w:lang w:val="zh-CN"/>
        </w:rPr>
      </w:pPr>
      <w:r>
        <w:rPr>
          <w:rFonts w:hint="eastAsia" w:ascii="仿宋" w:hAnsi="仿宋" w:eastAsia="仿宋" w:cs="仿宋"/>
          <w:sz w:val="24"/>
          <w:lang w:val="zh-CN"/>
        </w:rPr>
        <w:t>成交</w:t>
      </w:r>
      <w:r>
        <w:rPr>
          <w:rFonts w:hint="eastAsia" w:ascii="仿宋" w:hAnsi="仿宋" w:eastAsia="仿宋" w:cs="仿宋"/>
          <w:sz w:val="24"/>
        </w:rPr>
        <w:t>结果在“</w:t>
      </w:r>
      <w:r>
        <w:rPr>
          <w:rFonts w:hint="eastAsia" w:ascii="仿宋" w:hAnsi="仿宋" w:eastAsia="仿宋" w:cs="仿宋"/>
          <w:sz w:val="24"/>
          <w:lang w:eastAsia="zh-CN"/>
        </w:rPr>
        <w:t>南通产业技术研究院有限公司网站</w:t>
      </w:r>
      <w:r>
        <w:rPr>
          <w:rFonts w:hint="eastAsia" w:ascii="仿宋" w:hAnsi="仿宋" w:eastAsia="仿宋" w:cs="仿宋"/>
          <w:sz w:val="24"/>
        </w:rPr>
        <w:t>”公告，公告期限为1个工作日。《成交通知书》一经发出，采购单位改变成交结果，或者成交供应商放弃成交的，各自承担相应的法律责任。《成交通知书》是采购合同的组成部分。</w:t>
      </w:r>
    </w:p>
    <w:p>
      <w:pPr>
        <w:snapToGrid w:val="0"/>
        <w:spacing w:line="360" w:lineRule="auto"/>
        <w:jc w:val="center"/>
        <w:rPr>
          <w:rFonts w:ascii="仿宋" w:hAnsi="仿宋" w:eastAsia="仿宋" w:cs="仿宋"/>
          <w:b/>
          <w:bCs/>
          <w:sz w:val="24"/>
        </w:rPr>
      </w:pPr>
      <w:r>
        <w:rPr>
          <w:rFonts w:hint="eastAsia" w:ascii="仿宋" w:hAnsi="仿宋" w:eastAsia="仿宋" w:cs="仿宋"/>
          <w:b/>
          <w:bCs/>
          <w:sz w:val="24"/>
          <w:lang w:val="zh-CN"/>
        </w:rPr>
        <w:br w:type="page"/>
      </w:r>
      <w:r>
        <w:rPr>
          <w:rFonts w:hint="eastAsia" w:ascii="仿宋" w:hAnsi="仿宋" w:eastAsia="仿宋" w:cs="仿宋"/>
          <w:b/>
          <w:bCs/>
          <w:sz w:val="30"/>
          <w:szCs w:val="30"/>
          <w:lang w:val="zh-CN"/>
        </w:rPr>
        <w:t>第五部分</w:t>
      </w:r>
      <w:bookmarkEnd w:id="3"/>
      <w:bookmarkEnd w:id="4"/>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合同授予</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color w:val="000000"/>
          <w:sz w:val="24"/>
        </w:rPr>
        <w:t>成交供应商和采购单位在接到《成交通</w:t>
      </w:r>
      <w:r>
        <w:rPr>
          <w:rFonts w:hint="eastAsia" w:ascii="仿宋" w:hAnsi="仿宋" w:eastAsia="仿宋" w:cs="仿宋"/>
          <w:sz w:val="24"/>
        </w:rPr>
        <w:t>知书》后15日内按照</w:t>
      </w:r>
      <w:r>
        <w:rPr>
          <w:rFonts w:hint="eastAsia" w:ascii="仿宋" w:hAnsi="仿宋" w:eastAsia="仿宋" w:cs="仿宋"/>
          <w:color w:val="000000"/>
          <w:sz w:val="24"/>
        </w:rPr>
        <w:t>采购文件确定的事项签订政府采购合同。合同一式四份，采购单位、供应商各两份。</w:t>
      </w:r>
      <w:r>
        <w:rPr>
          <w:rFonts w:hint="eastAsia" w:ascii="仿宋" w:hAnsi="仿宋" w:eastAsia="仿宋" w:cs="仿宋"/>
          <w:color w:val="000000"/>
          <w:sz w:val="24"/>
          <w:lang w:val="zh-CN"/>
        </w:rPr>
        <w:t>所签合同不得对采购文件作</w:t>
      </w:r>
      <w:r>
        <w:rPr>
          <w:rFonts w:hint="eastAsia" w:ascii="仿宋" w:hAnsi="仿宋" w:eastAsia="仿宋" w:cs="仿宋"/>
          <w:sz w:val="24"/>
          <w:lang w:val="zh-CN"/>
        </w:rPr>
        <w:t>实质性修改</w:t>
      </w:r>
      <w:r>
        <w:rPr>
          <w:rFonts w:hint="eastAsia" w:ascii="仿宋" w:hAnsi="仿宋" w:eastAsia="仿宋" w:cs="仿宋"/>
          <w:sz w:val="24"/>
        </w:rPr>
        <w:t xml:space="preserve">。采购单位不得向成交供应商提出不合理的要求作为签订合同的条件，不得与成交供应商私下订立背离采购文件实质性内容的协议。 </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五、按政府采购合同约定支付的货款，实行采购人财务直接支付。</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六、不响应付款方式的，视同响应文件无效，按无效响应文件处理。</w:t>
      </w:r>
    </w:p>
    <w:p>
      <w:pPr>
        <w:widowControl/>
        <w:spacing w:line="460" w:lineRule="exact"/>
        <w:ind w:firstLine="480" w:firstLineChars="200"/>
        <w:jc w:val="left"/>
        <w:rPr>
          <w:rFonts w:hint="default" w:ascii="仿宋" w:hAnsi="仿宋" w:eastAsia="仿宋" w:cs="仿宋"/>
          <w:color w:val="FF0000"/>
          <w:sz w:val="24"/>
          <w:shd w:val="clear" w:color="auto" w:fill="FFFFFF"/>
          <w:lang w:val="en-US" w:eastAsia="zh-CN"/>
        </w:rPr>
      </w:pPr>
      <w:r>
        <w:rPr>
          <w:rFonts w:hint="eastAsia" w:ascii="仿宋" w:hAnsi="仿宋" w:eastAsia="仿宋" w:cs="仿宋"/>
          <w:sz w:val="24"/>
        </w:rPr>
        <w:t>七、付款方式：</w:t>
      </w:r>
      <w:r>
        <w:rPr>
          <w:rFonts w:hint="eastAsia" w:ascii="仿宋" w:hAnsi="仿宋" w:eastAsia="仿宋" w:cs="仿宋"/>
          <w:color w:val="auto"/>
          <w:sz w:val="24"/>
          <w:shd w:val="clear" w:color="auto" w:fill="FFFFFF"/>
          <w:lang w:val="en-US" w:eastAsia="zh-CN"/>
        </w:rPr>
        <w:t>工程</w:t>
      </w:r>
      <w:r>
        <w:rPr>
          <w:rFonts w:hint="eastAsia" w:ascii="仿宋" w:hAnsi="仿宋" w:eastAsia="仿宋" w:cs="仿宋"/>
          <w:color w:val="auto"/>
          <w:sz w:val="24"/>
          <w:shd w:val="clear" w:color="auto" w:fill="FFFFFF"/>
        </w:rPr>
        <w:t>验收合格</w:t>
      </w:r>
      <w:r>
        <w:rPr>
          <w:rFonts w:hint="eastAsia" w:ascii="仿宋" w:hAnsi="仿宋" w:eastAsia="仿宋" w:cs="仿宋"/>
          <w:color w:val="auto"/>
          <w:sz w:val="24"/>
          <w:shd w:val="clear" w:color="auto" w:fill="FFFFFF"/>
          <w:lang w:val="en-US" w:eastAsia="zh-CN"/>
        </w:rPr>
        <w:t>后付至合同价的95</w:t>
      </w:r>
      <w:r>
        <w:rPr>
          <w:rFonts w:hint="eastAsia" w:ascii="仿宋" w:hAnsi="仿宋" w:eastAsia="仿宋" w:cs="仿宋"/>
          <w:color w:val="auto"/>
          <w:sz w:val="24"/>
          <w:shd w:val="clear" w:color="auto" w:fill="FFFFFF"/>
        </w:rPr>
        <w:t>%，</w:t>
      </w:r>
      <w:r>
        <w:rPr>
          <w:rFonts w:hint="eastAsia" w:ascii="仿宋" w:hAnsi="仿宋" w:eastAsia="仿宋" w:cs="仿宋"/>
          <w:color w:val="auto"/>
          <w:sz w:val="24"/>
          <w:shd w:val="clear" w:color="auto" w:fill="FFFFFF"/>
          <w:lang w:eastAsia="zh-CN"/>
        </w:rPr>
        <w:t>余款</w:t>
      </w:r>
      <w:r>
        <w:rPr>
          <w:rFonts w:hint="eastAsia" w:ascii="仿宋" w:hAnsi="仿宋" w:eastAsia="仿宋" w:cs="仿宋"/>
          <w:color w:val="auto"/>
          <w:sz w:val="24"/>
          <w:shd w:val="clear" w:color="auto" w:fill="FFFFFF"/>
        </w:rPr>
        <w:t>5%的</w:t>
      </w:r>
      <w:r>
        <w:rPr>
          <w:rFonts w:hint="eastAsia" w:ascii="仿宋" w:hAnsi="仿宋" w:eastAsia="仿宋" w:cs="仿宋"/>
          <w:color w:val="auto"/>
          <w:sz w:val="24"/>
          <w:shd w:val="clear" w:color="auto" w:fill="FFFFFF"/>
          <w:lang w:eastAsia="zh-CN"/>
        </w:rPr>
        <w:t>作为质量保修</w:t>
      </w:r>
      <w:r>
        <w:rPr>
          <w:rFonts w:hint="eastAsia" w:ascii="仿宋" w:hAnsi="仿宋" w:eastAsia="仿宋" w:cs="仿宋"/>
          <w:color w:val="auto"/>
          <w:sz w:val="24"/>
          <w:shd w:val="clear" w:color="auto" w:fill="FFFFFF"/>
        </w:rPr>
        <w:t>金</w:t>
      </w:r>
      <w:r>
        <w:rPr>
          <w:rFonts w:hint="eastAsia" w:ascii="仿宋" w:hAnsi="仿宋" w:eastAsia="仿宋" w:cs="仿宋"/>
          <w:color w:val="auto"/>
          <w:sz w:val="24"/>
          <w:shd w:val="clear" w:color="auto" w:fill="FFFFFF"/>
          <w:lang w:eastAsia="zh-CN"/>
        </w:rPr>
        <w:t>一年后付清（不计息）</w:t>
      </w:r>
      <w:r>
        <w:rPr>
          <w:rFonts w:hint="eastAsia" w:ascii="仿宋" w:hAnsi="仿宋" w:eastAsia="仿宋" w:cs="仿宋"/>
          <w:color w:val="auto"/>
          <w:sz w:val="24"/>
          <w:shd w:val="clear" w:color="auto" w:fill="FFFFFF"/>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八、以上项目款的支付不计息。</w:t>
      </w:r>
    </w:p>
    <w:p>
      <w:pPr>
        <w:pStyle w:val="2"/>
        <w:rPr>
          <w:rFonts w:ascii="仿宋" w:hAnsi="仿宋" w:eastAsia="仿宋" w:cs="仿宋"/>
          <w:szCs w:val="24"/>
        </w:rPr>
      </w:pPr>
    </w:p>
    <w:p>
      <w:pPr>
        <w:pStyle w:val="2"/>
        <w:rPr>
          <w:rFonts w:ascii="仿宋" w:hAnsi="仿宋" w:eastAsia="仿宋" w:cs="仿宋"/>
          <w:szCs w:val="24"/>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pStyle w:val="2"/>
        <w:rPr>
          <w:rFonts w:ascii="仿宋" w:hAnsi="仿宋" w:eastAsia="仿宋" w:cs="仿宋"/>
          <w:sz w:val="28"/>
          <w:szCs w:val="28"/>
          <w:lang w:val="zh-CN"/>
        </w:rPr>
      </w:pPr>
    </w:p>
    <w:p>
      <w:pPr>
        <w:pStyle w:val="2"/>
        <w:rPr>
          <w:rFonts w:ascii="仿宋" w:hAnsi="仿宋" w:eastAsia="仿宋" w:cs="仿宋"/>
          <w:sz w:val="28"/>
          <w:szCs w:val="28"/>
          <w:lang w:val="zh-CN"/>
        </w:rPr>
      </w:pPr>
    </w:p>
    <w:p>
      <w:pPr>
        <w:pStyle w:val="2"/>
        <w:rPr>
          <w:rFonts w:ascii="仿宋" w:hAnsi="仿宋" w:eastAsia="仿宋" w:cs="仿宋"/>
          <w:sz w:val="28"/>
          <w:szCs w:val="28"/>
          <w:lang w:val="zh-CN"/>
        </w:rPr>
      </w:pPr>
    </w:p>
    <w:p>
      <w:pPr>
        <w:pStyle w:val="2"/>
        <w:rPr>
          <w:rFonts w:ascii="仿宋" w:hAnsi="仿宋" w:eastAsia="仿宋" w:cs="仿宋"/>
          <w:sz w:val="28"/>
          <w:szCs w:val="28"/>
          <w:lang w:val="zh-CN"/>
        </w:rPr>
      </w:pPr>
    </w:p>
    <w:p>
      <w:pPr>
        <w:pStyle w:val="2"/>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r>
        <w:rPr>
          <w:rFonts w:hint="eastAsia" w:ascii="仿宋" w:hAnsi="仿宋" w:eastAsia="仿宋" w:cs="仿宋"/>
          <w:sz w:val="28"/>
          <w:szCs w:val="28"/>
          <w:lang w:val="zh-CN"/>
        </w:rPr>
        <w:t>附：合同（主要条款）</w:t>
      </w:r>
    </w:p>
    <w:p>
      <w:pPr>
        <w:spacing w:line="460" w:lineRule="exact"/>
        <w:jc w:val="center"/>
        <w:rPr>
          <w:rFonts w:ascii="仿宋" w:hAnsi="仿宋" w:eastAsia="仿宋" w:cs="仿宋"/>
          <w:b/>
          <w:sz w:val="36"/>
        </w:rPr>
      </w:pPr>
      <w:r>
        <w:rPr>
          <w:rFonts w:hint="eastAsia" w:ascii="仿宋" w:hAnsi="仿宋" w:eastAsia="仿宋" w:cs="仿宋"/>
          <w:b/>
          <w:sz w:val="36"/>
        </w:rPr>
        <w:t>协议书（主要条款）</w:t>
      </w:r>
    </w:p>
    <w:p>
      <w:pPr>
        <w:spacing w:line="460" w:lineRule="exact"/>
        <w:rPr>
          <w:rFonts w:ascii="仿宋" w:hAnsi="仿宋" w:eastAsia="仿宋" w:cs="仿宋"/>
          <w:sz w:val="28"/>
        </w:rPr>
      </w:pPr>
      <w:r>
        <w:rPr>
          <w:rFonts w:hint="eastAsia" w:ascii="仿宋" w:hAnsi="仿宋" w:eastAsia="仿宋" w:cs="仿宋"/>
          <w:sz w:val="28"/>
        </w:rPr>
        <w:t xml:space="preserve">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rPr>
        <w:t xml:space="preserve">               项目</w:t>
      </w:r>
      <w:r>
        <w:rPr>
          <w:rFonts w:hint="eastAsia" w:ascii="仿宋" w:hAnsi="仿宋" w:eastAsia="仿宋" w:cs="仿宋"/>
          <w:sz w:val="24"/>
        </w:rPr>
        <w:t>，经过竞争性谈判由供应商</w:t>
      </w:r>
      <w:r>
        <w:rPr>
          <w:rFonts w:hint="eastAsia" w:ascii="仿宋" w:hAnsi="仿宋" w:eastAsia="仿宋" w:cs="仿宋"/>
          <w:sz w:val="24"/>
          <w:u w:val="single"/>
        </w:rPr>
        <w:t xml:space="preserve">        </w:t>
      </w:r>
      <w:r>
        <w:rPr>
          <w:rFonts w:hint="eastAsia" w:ascii="仿宋" w:hAnsi="仿宋" w:eastAsia="仿宋" w:cs="仿宋"/>
          <w:sz w:val="24"/>
        </w:rPr>
        <w:t>中标施工，中标价</w:t>
      </w:r>
      <w:r>
        <w:rPr>
          <w:rFonts w:hint="eastAsia" w:ascii="仿宋" w:hAnsi="仿宋" w:eastAsia="仿宋" w:cs="仿宋"/>
          <w:sz w:val="24"/>
          <w:u w:val="single"/>
        </w:rPr>
        <w:t xml:space="preserve">      </w:t>
      </w:r>
      <w:r>
        <w:rPr>
          <w:rFonts w:hint="eastAsia" w:ascii="仿宋" w:hAnsi="仿宋" w:eastAsia="仿宋" w:cs="仿宋"/>
          <w:sz w:val="24"/>
        </w:rPr>
        <w:t>元，双方协议如下：</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一、主要工作内容：</w:t>
      </w:r>
    </w:p>
    <w:p>
      <w:pPr>
        <w:spacing w:line="460" w:lineRule="exact"/>
        <w:ind w:firstLine="555"/>
        <w:rPr>
          <w:rFonts w:ascii="仿宋" w:hAnsi="仿宋" w:eastAsia="仿宋" w:cs="仿宋"/>
          <w:sz w:val="24"/>
        </w:rPr>
      </w:pPr>
      <w:r>
        <w:rPr>
          <w:rFonts w:hint="eastAsia" w:ascii="仿宋" w:hAnsi="仿宋" w:eastAsia="仿宋" w:cs="仿宋"/>
          <w:sz w:val="24"/>
        </w:rPr>
        <w:t>采购单位招标时提供的竞争性谈判文件、工程量清单等所包含的施工内容。</w:t>
      </w:r>
    </w:p>
    <w:p>
      <w:pPr>
        <w:spacing w:line="460" w:lineRule="exact"/>
        <w:ind w:firstLine="555"/>
        <w:rPr>
          <w:rFonts w:ascii="仿宋" w:hAnsi="仿宋" w:eastAsia="仿宋" w:cs="仿宋"/>
          <w:sz w:val="24"/>
          <w:u w:val="single"/>
        </w:rPr>
      </w:pPr>
      <w:r>
        <w:rPr>
          <w:rFonts w:hint="eastAsia" w:ascii="仿宋" w:hAnsi="仿宋" w:eastAsia="仿宋" w:cs="仿宋"/>
          <w:sz w:val="24"/>
        </w:rPr>
        <w:t>二、项目地点：</w:t>
      </w:r>
      <w:r>
        <w:rPr>
          <w:rFonts w:hint="eastAsia" w:ascii="仿宋" w:hAnsi="仿宋" w:eastAsia="仿宋" w:cs="仿宋"/>
          <w:sz w:val="24"/>
          <w:u w:val="single"/>
          <w:lang w:eastAsia="zh-CN"/>
        </w:rPr>
        <w:t>南通产业技术研究院有限公司</w:t>
      </w:r>
      <w:r>
        <w:rPr>
          <w:rFonts w:hint="eastAsia" w:ascii="仿宋" w:hAnsi="仿宋" w:eastAsia="仿宋" w:cs="仿宋"/>
          <w:sz w:val="24"/>
          <w:u w:val="single"/>
        </w:rPr>
        <w:t>。</w:t>
      </w:r>
    </w:p>
    <w:p>
      <w:pPr>
        <w:spacing w:line="460" w:lineRule="exact"/>
        <w:ind w:firstLine="555"/>
        <w:rPr>
          <w:rFonts w:ascii="仿宋" w:hAnsi="仿宋" w:eastAsia="仿宋" w:cs="仿宋"/>
          <w:sz w:val="24"/>
        </w:rPr>
      </w:pPr>
      <w:r>
        <w:rPr>
          <w:rFonts w:hint="eastAsia" w:ascii="仿宋" w:hAnsi="仿宋" w:eastAsia="仿宋" w:cs="仿宋"/>
          <w:sz w:val="24"/>
        </w:rPr>
        <w:t>三、工期要求：</w:t>
      </w:r>
      <w:r>
        <w:rPr>
          <w:rFonts w:hint="eastAsia" w:ascii="仿宋" w:hAnsi="仿宋" w:eastAsia="仿宋" w:cs="仿宋"/>
          <w:sz w:val="24"/>
          <w:lang w:val="en-US" w:eastAsia="zh-CN"/>
        </w:rPr>
        <w:t>20日历天</w:t>
      </w:r>
      <w:r>
        <w:rPr>
          <w:rFonts w:hint="eastAsia" w:ascii="仿宋" w:hAnsi="仿宋" w:eastAsia="仿宋" w:cs="仿宋"/>
          <w:sz w:val="24"/>
        </w:rPr>
        <w:t>。</w:t>
      </w:r>
    </w:p>
    <w:p>
      <w:pPr>
        <w:spacing w:line="460" w:lineRule="exact"/>
        <w:ind w:firstLine="555"/>
        <w:rPr>
          <w:rFonts w:ascii="仿宋" w:hAnsi="仿宋" w:eastAsia="仿宋" w:cs="仿宋"/>
          <w:sz w:val="24"/>
        </w:rPr>
      </w:pPr>
      <w:r>
        <w:rPr>
          <w:rFonts w:hint="eastAsia" w:ascii="仿宋" w:hAnsi="仿宋" w:eastAsia="仿宋" w:cs="仿宋"/>
          <w:sz w:val="24"/>
        </w:rPr>
        <w:t>四、双方权利义务：</w:t>
      </w:r>
    </w:p>
    <w:p>
      <w:pPr>
        <w:spacing w:line="460" w:lineRule="exact"/>
        <w:ind w:firstLine="555"/>
        <w:rPr>
          <w:rFonts w:ascii="仿宋" w:hAnsi="仿宋" w:eastAsia="仿宋" w:cs="仿宋"/>
          <w:sz w:val="24"/>
        </w:rPr>
      </w:pPr>
      <w:r>
        <w:rPr>
          <w:rFonts w:hint="eastAsia" w:ascii="仿宋" w:hAnsi="仿宋" w:eastAsia="仿宋" w:cs="仿宋"/>
          <w:sz w:val="24"/>
        </w:rPr>
        <w:t>（一）采购单位：</w:t>
      </w:r>
    </w:p>
    <w:p>
      <w:pPr>
        <w:spacing w:line="460" w:lineRule="exact"/>
        <w:ind w:firstLine="555"/>
        <w:rPr>
          <w:rFonts w:ascii="仿宋" w:hAnsi="仿宋" w:eastAsia="仿宋" w:cs="仿宋"/>
          <w:sz w:val="24"/>
        </w:rPr>
      </w:pPr>
      <w:r>
        <w:rPr>
          <w:rFonts w:hint="eastAsia" w:ascii="仿宋" w:hAnsi="仿宋" w:eastAsia="仿宋" w:cs="仿宋"/>
          <w:sz w:val="24"/>
        </w:rPr>
        <w:t>1、采购单位负责为供应商施工提供施工场地及临时用水、用电等设施；具体由中标单位实施，水费、电费亦由中标单位承担。</w:t>
      </w:r>
    </w:p>
    <w:p>
      <w:pPr>
        <w:spacing w:line="460" w:lineRule="exact"/>
        <w:ind w:firstLine="555"/>
        <w:rPr>
          <w:rFonts w:ascii="仿宋" w:hAnsi="仿宋" w:eastAsia="仿宋" w:cs="仿宋"/>
          <w:sz w:val="24"/>
        </w:rPr>
      </w:pPr>
      <w:r>
        <w:rPr>
          <w:rFonts w:hint="eastAsia" w:ascii="仿宋" w:hAnsi="仿宋" w:eastAsia="仿宋" w:cs="仿宋"/>
          <w:sz w:val="24"/>
        </w:rPr>
        <w:t>2、采购单位对施工现场安全生产、材料质量、施工进度、工程验收有监督与管理权；</w:t>
      </w:r>
    </w:p>
    <w:p>
      <w:pPr>
        <w:spacing w:line="460" w:lineRule="exact"/>
        <w:ind w:firstLine="555"/>
        <w:rPr>
          <w:rFonts w:ascii="仿宋" w:hAnsi="仿宋" w:eastAsia="仿宋" w:cs="仿宋"/>
          <w:sz w:val="24"/>
        </w:rPr>
      </w:pPr>
      <w:r>
        <w:rPr>
          <w:rFonts w:hint="eastAsia" w:ascii="仿宋" w:hAnsi="仿宋" w:eastAsia="仿宋" w:cs="仿宋"/>
          <w:sz w:val="24"/>
        </w:rPr>
        <w:t>3、采购单位有权为供应商办理工程量审核、决算初审、工程款拨付等手续。</w:t>
      </w:r>
    </w:p>
    <w:p>
      <w:pPr>
        <w:spacing w:line="460" w:lineRule="exact"/>
        <w:ind w:firstLine="555"/>
        <w:rPr>
          <w:rFonts w:ascii="仿宋" w:hAnsi="仿宋" w:eastAsia="仿宋" w:cs="仿宋"/>
          <w:sz w:val="24"/>
        </w:rPr>
      </w:pPr>
      <w:r>
        <w:rPr>
          <w:rFonts w:hint="eastAsia" w:ascii="仿宋" w:hAnsi="仿宋" w:eastAsia="仿宋" w:cs="仿宋"/>
          <w:sz w:val="24"/>
        </w:rPr>
        <w:t>4、施工现场设采购人代表，代表采购方行使采购方的权力，供应商须服从采购人代表的管理。</w:t>
      </w:r>
    </w:p>
    <w:p>
      <w:pPr>
        <w:pStyle w:val="2"/>
        <w:ind w:firstLine="480" w:firstLineChars="200"/>
        <w:rPr>
          <w:rFonts w:ascii="仿宋" w:hAnsi="仿宋" w:eastAsia="仿宋" w:cs="仿宋"/>
          <w:szCs w:val="24"/>
        </w:rPr>
      </w:pPr>
      <w:r>
        <w:rPr>
          <w:rFonts w:hint="eastAsia" w:ascii="仿宋" w:hAnsi="仿宋" w:eastAsia="仿宋" w:cs="仿宋"/>
          <w:szCs w:val="24"/>
        </w:rPr>
        <w:t>（二）供应商：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1、供应商现场项目经理为</w:t>
      </w:r>
      <w:r>
        <w:rPr>
          <w:rFonts w:hint="eastAsia" w:ascii="仿宋" w:hAnsi="仿宋" w:eastAsia="仿宋" w:cs="仿宋"/>
          <w:sz w:val="24"/>
          <w:u w:val="single"/>
        </w:rPr>
        <w:t xml:space="preserve">     </w:t>
      </w:r>
      <w:r>
        <w:rPr>
          <w:rFonts w:hint="eastAsia" w:ascii="仿宋" w:hAnsi="仿宋" w:eastAsia="仿宋" w:cs="仿宋"/>
          <w:sz w:val="24"/>
        </w:rPr>
        <w:t>，供应商必须服从采购单位统一指挥、调配、指导及管理，遵守采购单位施工现场各项管理规定，做到安全生产、文明施工；</w:t>
      </w:r>
    </w:p>
    <w:p>
      <w:pPr>
        <w:spacing w:line="460" w:lineRule="exact"/>
        <w:ind w:firstLine="555"/>
        <w:rPr>
          <w:rFonts w:ascii="仿宋" w:hAnsi="仿宋" w:eastAsia="仿宋" w:cs="仿宋"/>
          <w:sz w:val="24"/>
        </w:rPr>
      </w:pPr>
      <w:r>
        <w:rPr>
          <w:rFonts w:hint="eastAsia" w:ascii="仿宋" w:hAnsi="仿宋" w:eastAsia="仿宋" w:cs="仿宋"/>
          <w:sz w:val="24"/>
        </w:rPr>
        <w:t>2、供应商必须确保施工现场人员的技术素质，特殊工种必须持证上岗。未经采购单位许可，供应商不得随意更换施工队伍及人员；</w:t>
      </w:r>
    </w:p>
    <w:p>
      <w:pPr>
        <w:spacing w:line="460" w:lineRule="exact"/>
        <w:ind w:firstLine="555"/>
        <w:rPr>
          <w:rFonts w:ascii="仿宋" w:hAnsi="仿宋" w:eastAsia="仿宋" w:cs="仿宋"/>
          <w:sz w:val="24"/>
        </w:rPr>
      </w:pPr>
      <w:r>
        <w:rPr>
          <w:rFonts w:hint="eastAsia" w:ascii="仿宋" w:hAnsi="仿宋" w:eastAsia="仿宋" w:cs="仿宋"/>
          <w:sz w:val="24"/>
        </w:rPr>
        <w:t>3、供应商需按照竞谈文件中的相关要求进行施工，主要材料进场必须及时报验。报验材料需提供样品，并附同批次质量检测报告。采购单位有权对进场材料进行抽检，经检测不合格的材料严禁使用；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ascii="仿宋" w:hAnsi="仿宋" w:eastAsia="仿宋" w:cs="仿宋"/>
          <w:sz w:val="24"/>
        </w:rPr>
      </w:pPr>
      <w:r>
        <w:rPr>
          <w:rFonts w:hint="eastAsia" w:ascii="仿宋" w:hAnsi="仿宋" w:eastAsia="仿宋" w:cs="仿宋"/>
          <w:sz w:val="24"/>
        </w:rPr>
        <w:t>4、供应商施工时遇到未知管道线路对施工造成影响的必须及时通知采购单位，不可擅自处理；</w:t>
      </w:r>
    </w:p>
    <w:p>
      <w:pPr>
        <w:spacing w:line="460" w:lineRule="exact"/>
        <w:ind w:firstLine="556"/>
        <w:rPr>
          <w:rFonts w:ascii="仿宋" w:hAnsi="仿宋" w:eastAsia="仿宋" w:cs="仿宋"/>
          <w:sz w:val="24"/>
        </w:rPr>
      </w:pPr>
      <w:r>
        <w:rPr>
          <w:rFonts w:hint="eastAsia" w:ascii="仿宋" w:hAnsi="仿宋" w:eastAsia="仿宋" w:cs="仿宋"/>
          <w:sz w:val="24"/>
        </w:rPr>
        <w:t>5、工程竣工验收并交付使用前，供应商应做好施工现场成品保护及周边环境保护，及时清运建筑垃圾；</w:t>
      </w:r>
    </w:p>
    <w:p>
      <w:pPr>
        <w:spacing w:line="460" w:lineRule="exact"/>
        <w:ind w:firstLine="555"/>
        <w:rPr>
          <w:rFonts w:ascii="仿宋" w:hAnsi="仿宋" w:eastAsia="仿宋" w:cs="仿宋"/>
          <w:sz w:val="24"/>
        </w:rPr>
      </w:pPr>
      <w:r>
        <w:rPr>
          <w:rFonts w:hint="eastAsia" w:ascii="仿宋" w:hAnsi="仿宋" w:eastAsia="仿宋" w:cs="仿宋"/>
          <w:sz w:val="24"/>
        </w:rPr>
        <w:t>6、其他未尽事宜详见竞争性谈判文件；</w:t>
      </w:r>
    </w:p>
    <w:p>
      <w:pPr>
        <w:spacing w:line="460" w:lineRule="exact"/>
        <w:ind w:firstLine="555"/>
        <w:rPr>
          <w:rFonts w:ascii="仿宋" w:hAnsi="仿宋" w:eastAsia="仿宋" w:cs="仿宋"/>
          <w:sz w:val="24"/>
        </w:rPr>
      </w:pPr>
      <w:r>
        <w:rPr>
          <w:rFonts w:hint="eastAsia" w:ascii="仿宋" w:hAnsi="仿宋" w:eastAsia="仿宋" w:cs="仿宋"/>
          <w:sz w:val="24"/>
        </w:rPr>
        <w:t>7、供应商必须严格遵守本协议工期约定，工期每延误一天，供应商向采购单位交纳工期违约金1000元。</w:t>
      </w:r>
    </w:p>
    <w:p>
      <w:pPr>
        <w:spacing w:line="460" w:lineRule="exact"/>
        <w:ind w:firstLine="555"/>
        <w:rPr>
          <w:rFonts w:ascii="仿宋" w:hAnsi="仿宋" w:eastAsia="仿宋" w:cs="仿宋"/>
          <w:sz w:val="24"/>
        </w:rPr>
      </w:pPr>
      <w:r>
        <w:rPr>
          <w:rFonts w:hint="eastAsia" w:ascii="仿宋" w:hAnsi="仿宋" w:eastAsia="仿宋" w:cs="仿宋"/>
          <w:sz w:val="24"/>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ascii="仿宋" w:hAnsi="仿宋" w:eastAsia="仿宋" w:cs="仿宋"/>
          <w:sz w:val="24"/>
        </w:rPr>
      </w:pPr>
      <w:r>
        <w:rPr>
          <w:rFonts w:hint="eastAsia" w:ascii="仿宋" w:hAnsi="仿宋" w:eastAsia="仿宋" w:cs="仿宋"/>
          <w:sz w:val="24"/>
        </w:rPr>
        <w:t>五、工程变更：</w:t>
      </w:r>
    </w:p>
    <w:p>
      <w:pPr>
        <w:spacing w:line="460" w:lineRule="exact"/>
        <w:ind w:firstLine="555"/>
        <w:rPr>
          <w:rFonts w:ascii="仿宋" w:hAnsi="仿宋" w:eastAsia="仿宋" w:cs="仿宋"/>
          <w:sz w:val="24"/>
        </w:rPr>
      </w:pPr>
      <w:r>
        <w:rPr>
          <w:rFonts w:hint="eastAsia" w:ascii="仿宋" w:hAnsi="仿宋" w:eastAsia="仿宋" w:cs="仿宋"/>
          <w:sz w:val="24"/>
        </w:rPr>
        <w:t>本工程项目</w:t>
      </w:r>
      <w:r>
        <w:rPr>
          <w:rFonts w:hint="eastAsia" w:ascii="仿宋" w:hAnsi="仿宋" w:eastAsia="仿宋" w:cs="仿宋"/>
          <w:sz w:val="24"/>
          <w:lang w:eastAsia="zh-CN"/>
        </w:rPr>
        <w:t>不可以发生</w:t>
      </w:r>
      <w:r>
        <w:rPr>
          <w:rFonts w:hint="eastAsia" w:ascii="仿宋" w:hAnsi="仿宋" w:eastAsia="仿宋" w:cs="仿宋"/>
          <w:sz w:val="24"/>
        </w:rPr>
        <w:t>变更。</w:t>
      </w:r>
    </w:p>
    <w:p>
      <w:pPr>
        <w:spacing w:line="460" w:lineRule="exact"/>
        <w:ind w:firstLine="556"/>
        <w:rPr>
          <w:rFonts w:ascii="仿宋" w:hAnsi="仿宋" w:eastAsia="仿宋" w:cs="仿宋"/>
          <w:sz w:val="24"/>
        </w:rPr>
      </w:pPr>
      <w:r>
        <w:rPr>
          <w:rFonts w:hint="eastAsia" w:ascii="仿宋" w:hAnsi="仿宋" w:eastAsia="仿宋" w:cs="仿宋"/>
          <w:sz w:val="24"/>
        </w:rPr>
        <w:t>六、工程竣工验收条件：</w:t>
      </w:r>
    </w:p>
    <w:p>
      <w:pPr>
        <w:spacing w:line="460" w:lineRule="exact"/>
        <w:ind w:firstLine="556"/>
        <w:rPr>
          <w:rFonts w:ascii="仿宋" w:hAnsi="仿宋" w:eastAsia="仿宋" w:cs="仿宋"/>
          <w:sz w:val="24"/>
        </w:rPr>
      </w:pPr>
      <w:r>
        <w:rPr>
          <w:rFonts w:hint="eastAsia" w:ascii="仿宋" w:hAnsi="仿宋" w:eastAsia="仿宋" w:cs="仿宋"/>
          <w:sz w:val="24"/>
        </w:rPr>
        <w:t>1、完成竞争性谈判文件及合同规定的所有施工内容；</w:t>
      </w:r>
    </w:p>
    <w:p>
      <w:pPr>
        <w:spacing w:line="460" w:lineRule="exact"/>
        <w:ind w:firstLine="556"/>
        <w:rPr>
          <w:rFonts w:ascii="仿宋" w:hAnsi="仿宋" w:eastAsia="仿宋" w:cs="仿宋"/>
          <w:sz w:val="24"/>
        </w:rPr>
      </w:pPr>
      <w:r>
        <w:rPr>
          <w:rFonts w:hint="eastAsia" w:ascii="仿宋" w:hAnsi="仿宋" w:eastAsia="仿宋" w:cs="仿宋"/>
          <w:sz w:val="24"/>
        </w:rPr>
        <w:t>2、所有过程验收及材料验收资料已齐备；</w:t>
      </w:r>
    </w:p>
    <w:p>
      <w:pPr>
        <w:spacing w:line="460" w:lineRule="exact"/>
        <w:ind w:firstLine="556"/>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、已通过采购单位对工程项目进行的初步验收；</w:t>
      </w:r>
    </w:p>
    <w:p>
      <w:pPr>
        <w:spacing w:line="460" w:lineRule="exact"/>
        <w:ind w:firstLine="556"/>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、已提交工程验收申请书。</w:t>
      </w:r>
    </w:p>
    <w:p>
      <w:pPr>
        <w:spacing w:line="460" w:lineRule="exact"/>
        <w:ind w:firstLine="556"/>
        <w:rPr>
          <w:rFonts w:ascii="仿宋" w:hAnsi="仿宋" w:eastAsia="仿宋" w:cs="仿宋"/>
          <w:sz w:val="24"/>
        </w:rPr>
      </w:pPr>
      <w:r>
        <w:rPr>
          <w:rFonts w:hint="eastAsia" w:ascii="仿宋" w:hAnsi="仿宋" w:eastAsia="仿宋" w:cs="仿宋"/>
          <w:sz w:val="24"/>
        </w:rPr>
        <w:t>七、工程款结算方式：</w:t>
      </w:r>
    </w:p>
    <w:p>
      <w:pPr>
        <w:widowControl/>
        <w:spacing w:line="460" w:lineRule="exact"/>
        <w:ind w:firstLine="482" w:firstLineChars="200"/>
        <w:jc w:val="left"/>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lang w:val="en-US" w:eastAsia="zh-CN"/>
        </w:rPr>
        <w:t xml:space="preserve"> </w:t>
      </w:r>
      <w:r>
        <w:rPr>
          <w:rFonts w:hint="eastAsia" w:ascii="仿宋" w:hAnsi="仿宋" w:eastAsia="仿宋" w:cs="仿宋"/>
          <w:b/>
          <w:bCs/>
          <w:color w:val="000000"/>
          <w:sz w:val="24"/>
          <w:shd w:val="clear" w:color="auto" w:fill="FFFFFF"/>
        </w:rPr>
        <w:t>进度款支付：</w:t>
      </w:r>
      <w:r>
        <w:rPr>
          <w:rFonts w:hint="eastAsia" w:ascii="仿宋" w:hAnsi="仿宋" w:eastAsia="仿宋" w:cs="仿宋"/>
          <w:color w:val="000000"/>
          <w:sz w:val="24"/>
          <w:shd w:val="clear" w:color="auto" w:fill="FFFFFF"/>
          <w:lang w:val="en-US" w:eastAsia="zh-CN"/>
        </w:rPr>
        <w:t>工程</w:t>
      </w:r>
      <w:r>
        <w:rPr>
          <w:rFonts w:hint="eastAsia" w:ascii="仿宋" w:hAnsi="仿宋" w:eastAsia="仿宋" w:cs="仿宋"/>
          <w:color w:val="000000"/>
          <w:sz w:val="24"/>
          <w:shd w:val="clear" w:color="auto" w:fill="FFFFFF"/>
        </w:rPr>
        <w:t>验收合格</w:t>
      </w:r>
      <w:r>
        <w:rPr>
          <w:rFonts w:hint="eastAsia" w:ascii="仿宋" w:hAnsi="仿宋" w:eastAsia="仿宋" w:cs="仿宋"/>
          <w:color w:val="000000"/>
          <w:sz w:val="24"/>
          <w:shd w:val="clear" w:color="auto" w:fill="FFFFFF"/>
          <w:lang w:val="en-US" w:eastAsia="zh-CN"/>
        </w:rPr>
        <w:t>后付至合同价的95</w:t>
      </w:r>
      <w:r>
        <w:rPr>
          <w:rFonts w:hint="eastAsia" w:ascii="仿宋" w:hAnsi="仿宋" w:eastAsia="仿宋" w:cs="仿宋"/>
          <w:color w:val="000000"/>
          <w:sz w:val="24"/>
          <w:shd w:val="clear" w:color="auto" w:fill="FFFFFF"/>
        </w:rPr>
        <w:t>%，</w:t>
      </w:r>
      <w:r>
        <w:rPr>
          <w:rFonts w:hint="eastAsia" w:ascii="仿宋" w:hAnsi="仿宋" w:eastAsia="仿宋" w:cs="仿宋"/>
          <w:color w:val="auto"/>
          <w:sz w:val="24"/>
          <w:shd w:val="clear" w:color="auto" w:fill="FFFFFF"/>
          <w:lang w:eastAsia="zh-CN"/>
        </w:rPr>
        <w:t>余款</w:t>
      </w:r>
      <w:r>
        <w:rPr>
          <w:rFonts w:hint="eastAsia" w:ascii="仿宋" w:hAnsi="仿宋" w:eastAsia="仿宋" w:cs="仿宋"/>
          <w:color w:val="auto"/>
          <w:sz w:val="24"/>
          <w:shd w:val="clear" w:color="auto" w:fill="FFFFFF"/>
        </w:rPr>
        <w:t>5%的</w:t>
      </w:r>
      <w:r>
        <w:rPr>
          <w:rFonts w:hint="eastAsia" w:ascii="仿宋" w:hAnsi="仿宋" w:eastAsia="仿宋" w:cs="仿宋"/>
          <w:color w:val="auto"/>
          <w:sz w:val="24"/>
          <w:shd w:val="clear" w:color="auto" w:fill="FFFFFF"/>
          <w:lang w:eastAsia="zh-CN"/>
        </w:rPr>
        <w:t>作为质量保修</w:t>
      </w:r>
      <w:r>
        <w:rPr>
          <w:rFonts w:hint="eastAsia" w:ascii="仿宋" w:hAnsi="仿宋" w:eastAsia="仿宋" w:cs="仿宋"/>
          <w:color w:val="auto"/>
          <w:sz w:val="24"/>
          <w:shd w:val="clear" w:color="auto" w:fill="FFFFFF"/>
        </w:rPr>
        <w:t>金</w:t>
      </w:r>
      <w:r>
        <w:rPr>
          <w:rFonts w:hint="eastAsia" w:ascii="仿宋" w:hAnsi="仿宋" w:eastAsia="仿宋" w:cs="仿宋"/>
          <w:color w:val="auto"/>
          <w:sz w:val="24"/>
          <w:shd w:val="clear" w:color="auto" w:fill="FFFFFF"/>
          <w:lang w:eastAsia="zh-CN"/>
        </w:rPr>
        <w:t>一年后付清（不计息）</w:t>
      </w:r>
      <w:r>
        <w:rPr>
          <w:rFonts w:hint="eastAsia" w:ascii="仿宋" w:hAnsi="仿宋" w:eastAsia="仿宋" w:cs="仿宋"/>
          <w:color w:val="000000"/>
          <w:sz w:val="24"/>
          <w:shd w:val="clear" w:color="auto" w:fill="FFFFFF"/>
        </w:rPr>
        <w:t>。</w:t>
      </w:r>
    </w:p>
    <w:p>
      <w:pPr>
        <w:spacing w:line="460" w:lineRule="exact"/>
        <w:ind w:firstLine="556"/>
        <w:rPr>
          <w:rFonts w:ascii="仿宋" w:hAnsi="仿宋" w:eastAsia="仿宋" w:cs="仿宋"/>
          <w:sz w:val="24"/>
        </w:rPr>
      </w:pPr>
      <w:r>
        <w:rPr>
          <w:rFonts w:hint="eastAsia" w:ascii="仿宋" w:hAnsi="仿宋" w:eastAsia="仿宋" w:cs="仿宋"/>
          <w:sz w:val="24"/>
        </w:rPr>
        <w:t>八、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ascii="仿宋" w:hAnsi="仿宋" w:eastAsia="仿宋" w:cs="仿宋"/>
          <w:sz w:val="24"/>
        </w:rPr>
      </w:pPr>
      <w:r>
        <w:rPr>
          <w:rFonts w:hint="eastAsia" w:ascii="仿宋" w:hAnsi="仿宋" w:eastAsia="仿宋" w:cs="仿宋"/>
          <w:sz w:val="24"/>
        </w:rPr>
        <w:t>九、本合同一式肆份，采购单位执贰份，供应商执贰份，本合同经双方法定代表人（或委托人）签字、加盖公章或合同章后生效。</w:t>
      </w:r>
    </w:p>
    <w:p>
      <w:pPr>
        <w:spacing w:line="460" w:lineRule="exact"/>
        <w:ind w:firstLine="556"/>
        <w:jc w:val="center"/>
        <w:rPr>
          <w:rFonts w:ascii="仿宋" w:hAnsi="仿宋" w:eastAsia="仿宋" w:cs="仿宋"/>
          <w:b/>
          <w:bCs/>
          <w:sz w:val="30"/>
          <w:szCs w:val="30"/>
          <w:lang w:val="zh-CN"/>
        </w:rPr>
      </w:pPr>
    </w:p>
    <w:p>
      <w:pPr>
        <w:spacing w:line="460" w:lineRule="exact"/>
        <w:ind w:firstLine="556"/>
        <w:jc w:val="center"/>
        <w:rPr>
          <w:rFonts w:ascii="仿宋" w:hAnsi="仿宋" w:eastAsia="仿宋" w:cs="仿宋"/>
          <w:b/>
          <w:bCs/>
          <w:sz w:val="30"/>
          <w:szCs w:val="30"/>
          <w:lang w:val="zh-CN"/>
        </w:rPr>
      </w:pPr>
    </w:p>
    <w:p>
      <w:pPr>
        <w:spacing w:line="460" w:lineRule="exact"/>
        <w:ind w:firstLine="556"/>
        <w:jc w:val="center"/>
        <w:rPr>
          <w:rFonts w:ascii="仿宋" w:hAnsi="仿宋" w:eastAsia="仿宋" w:cs="仿宋"/>
          <w:b/>
          <w:bCs/>
          <w:sz w:val="30"/>
          <w:szCs w:val="30"/>
          <w:lang w:val="zh-CN"/>
        </w:rPr>
      </w:pPr>
    </w:p>
    <w:p>
      <w:pPr>
        <w:spacing w:line="460" w:lineRule="exact"/>
        <w:ind w:firstLine="556"/>
        <w:jc w:val="center"/>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spacing w:line="460" w:lineRule="exact"/>
        <w:ind w:firstLine="556"/>
        <w:jc w:val="center"/>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spacing w:line="460" w:lineRule="exact"/>
        <w:jc w:val="both"/>
        <w:rPr>
          <w:rFonts w:ascii="仿宋" w:hAnsi="仿宋" w:eastAsia="仿宋" w:cs="仿宋"/>
          <w:b/>
          <w:bCs/>
          <w:sz w:val="30"/>
          <w:szCs w:val="30"/>
          <w:lang w:val="zh-CN"/>
        </w:rPr>
      </w:pPr>
    </w:p>
    <w:p>
      <w:pPr>
        <w:spacing w:line="460" w:lineRule="exact"/>
        <w:ind w:firstLine="556"/>
        <w:jc w:val="center"/>
        <w:rPr>
          <w:rFonts w:ascii="仿宋" w:hAnsi="仿宋" w:eastAsia="仿宋" w:cs="仿宋"/>
          <w:b/>
          <w:bCs/>
          <w:sz w:val="30"/>
          <w:szCs w:val="30"/>
          <w:lang w:val="zh-CN"/>
        </w:rPr>
      </w:pPr>
      <w:r>
        <w:rPr>
          <w:rFonts w:hint="eastAsia" w:ascii="仿宋" w:hAnsi="仿宋" w:eastAsia="仿宋" w:cs="仿宋"/>
          <w:b/>
          <w:bCs/>
          <w:sz w:val="30"/>
          <w:szCs w:val="30"/>
          <w:lang w:val="zh-CN"/>
        </w:rPr>
        <w:t>第六章 质疑提出和处理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一、质疑的提出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1、质疑人必须是直接参加本次谈判活动的当事人。</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color w:val="000000"/>
          <w:sz w:val="24"/>
        </w:rPr>
        <w:t>2、下载谈判文件的供应商应</w:t>
      </w:r>
      <w:r>
        <w:rPr>
          <w:rFonts w:hint="eastAsia" w:ascii="仿宋" w:hAnsi="仿宋" w:eastAsia="仿宋" w:cs="仿宋"/>
          <w:sz w:val="24"/>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采购单位或采购代理机构不负责搜集相关佐证材料等工作。</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二、《质疑函》的受理和回复</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sz w:val="24"/>
        </w:rPr>
        <w:t>1、《质疑函》须由质疑人的法定代表人或参加本次谈判被授权人</w:t>
      </w:r>
      <w:r>
        <w:rPr>
          <w:rFonts w:hint="eastAsia" w:ascii="仿宋" w:hAnsi="仿宋" w:eastAsia="仿宋" w:cs="仿宋"/>
          <w:color w:val="000000"/>
          <w:sz w:val="24"/>
        </w:rPr>
        <w:t>送达采购单位和采购代理机构。</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4、采购单位、采购代理机构负责将质疑人提出的质疑相关材料提供给相关专家或评审小组审核，并将审核意见回复质疑人。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5、因质疑情况复杂，组织论证或审查时间较长的，采购单位、采购代理机构以书面形式通知质疑人，可适当延长质疑回复处理时间。</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三、质疑处理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1、质疑成立的处理。采购单位或采购代理机构终止采购，并建议有关部门给相关当事人予以处理。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2、质疑不成立的处理。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1）质疑人书面《申请撤回质疑函》的，不作违约处理。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2）质疑人在规定的时间内不配合进行质疑调查处理的，按自动撤回《质疑函》处理。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3）质疑人不按《质疑函》格式就提出质疑的，作违约处理。同时，视情列入不良供应商名单。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5）质疑人不能提供相关佐证材料的，采购单位、采购代理机构已指出，质疑人仍然坚持提出质疑的，作违约处理。同时，列入不良供应商名单。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7）质疑人承担使用虚假材料或恶意方式质疑的法律责任。</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七、质疑供应商对采购单位或代理机构的答复不满意或者采购单位或代理机构未在规定的时间内作出答复的，可以在答复期满后15个工作日内向采购人相关监督管理部门投诉。</w:t>
      </w:r>
    </w:p>
    <w:p>
      <w:pPr>
        <w:pStyle w:val="5"/>
        <w:overflowPunct w:val="0"/>
        <w:spacing w:line="360" w:lineRule="auto"/>
        <w:ind w:firstLine="0"/>
        <w:rPr>
          <w:rFonts w:ascii="仿宋" w:hAnsi="仿宋" w:eastAsia="仿宋" w:cs="仿宋"/>
          <w:kern w:val="0"/>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pStyle w:val="2"/>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r>
        <w:rPr>
          <w:rFonts w:hint="eastAsia" w:ascii="仿宋" w:hAnsi="仿宋" w:eastAsia="仿宋" w:cs="仿宋"/>
          <w:b/>
          <w:bCs/>
          <w:sz w:val="30"/>
          <w:szCs w:val="30"/>
          <w:lang w:val="zh-CN"/>
        </w:rPr>
        <w:t>第七部分</w:t>
      </w:r>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响应文件组成及格式</w:t>
      </w:r>
    </w:p>
    <w:p>
      <w:pPr>
        <w:snapToGrid w:val="0"/>
        <w:spacing w:line="360" w:lineRule="auto"/>
        <w:ind w:firstLine="494" w:firstLineChars="206"/>
        <w:outlineLvl w:val="1"/>
        <w:rPr>
          <w:rFonts w:ascii="仿宋" w:hAnsi="仿宋" w:eastAsia="仿宋" w:cs="仿宋"/>
          <w:sz w:val="24"/>
        </w:rPr>
      </w:pPr>
      <w:r>
        <w:rPr>
          <w:rFonts w:hint="eastAsia" w:ascii="仿宋" w:hAnsi="仿宋" w:eastAsia="仿宋" w:cs="仿宋"/>
          <w:sz w:val="24"/>
        </w:rPr>
        <w:t>响应文件由资格审查文件、价格响应文件两部分组成。本次竞争性谈判项目响应采用资格后审方式，供应商须将资格审查文件作为响应文件组成部分，按要求装订密封后一起递交。</w:t>
      </w:r>
    </w:p>
    <w:p>
      <w:pPr>
        <w:snapToGrid w:val="0"/>
        <w:spacing w:line="360" w:lineRule="auto"/>
        <w:ind w:firstLine="496" w:firstLineChars="206"/>
        <w:outlineLvl w:val="1"/>
        <w:rPr>
          <w:rFonts w:ascii="仿宋" w:hAnsi="仿宋" w:eastAsia="仿宋" w:cs="仿宋"/>
          <w:b/>
          <w:sz w:val="24"/>
        </w:rPr>
      </w:pPr>
      <w:r>
        <w:rPr>
          <w:rFonts w:hint="eastAsia" w:ascii="仿宋" w:hAnsi="仿宋" w:eastAsia="仿宋" w:cs="仿宋"/>
          <w:b/>
          <w:sz w:val="24"/>
        </w:rPr>
        <w:t>（一）资格审查文件（一正二副，单独密封并牢固装订）</w:t>
      </w:r>
    </w:p>
    <w:p>
      <w:pPr>
        <w:adjustRightInd w:val="0"/>
        <w:snapToGri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1、关于资格的声明函（原件，格式见附件）；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2、符合政府采购法22条规定的声明；</w:t>
      </w:r>
    </w:p>
    <w:p>
      <w:pPr>
        <w:adjustRightInd w:val="0"/>
        <w:snapToGri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rPr>
        <w:t>3</w:t>
      </w:r>
      <w:r>
        <w:rPr>
          <w:rFonts w:hint="eastAsia" w:ascii="仿宋" w:hAnsi="仿宋" w:eastAsia="仿宋" w:cs="仿宋"/>
          <w:color w:val="000000"/>
          <w:sz w:val="24"/>
          <w:lang w:val="zh-CN"/>
        </w:rPr>
        <w:t>、法定代表人身份证明书原件，法定代表人本人身份证复印件（原件，格式见附件）;</w:t>
      </w:r>
    </w:p>
    <w:p>
      <w:pPr>
        <w:adjustRightInd w:val="0"/>
        <w:snapToGri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rPr>
        <w:t>4</w:t>
      </w:r>
      <w:r>
        <w:rPr>
          <w:rFonts w:hint="eastAsia" w:ascii="仿宋" w:hAnsi="仿宋" w:eastAsia="仿宋" w:cs="仿宋"/>
          <w:color w:val="000000"/>
          <w:sz w:val="24"/>
          <w:lang w:val="zh-CN"/>
        </w:rPr>
        <w:t>、非法定代表人参加投标的，必须提供法定代表人签名或盖章的授权委托书及被授权人的身份证复印件，被授权人为投标供应商正式人员证明材料【提供社保机构出具的投标企业为其缴纳的</w:t>
      </w:r>
      <w:r>
        <w:rPr>
          <w:rFonts w:hint="eastAsia" w:ascii="仿宋" w:hAnsi="仿宋" w:eastAsia="仿宋" w:cs="仿宋"/>
          <w:color w:val="000000"/>
          <w:sz w:val="24"/>
        </w:rPr>
        <w:t>2021年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月至202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1</w:t>
      </w:r>
      <w:r>
        <w:rPr>
          <w:rFonts w:hint="eastAsia" w:ascii="仿宋" w:hAnsi="仿宋" w:eastAsia="仿宋" w:cs="仿宋"/>
          <w:color w:val="000000"/>
          <w:sz w:val="24"/>
        </w:rPr>
        <w:t>月</w:t>
      </w:r>
      <w:r>
        <w:rPr>
          <w:rFonts w:hint="eastAsia" w:ascii="仿宋" w:hAnsi="仿宋" w:eastAsia="仿宋" w:cs="仿宋"/>
          <w:color w:val="000000"/>
          <w:sz w:val="24"/>
          <w:lang w:val="zh-CN"/>
        </w:rPr>
        <w:t>的养老保险缴纳证明】（原件随身备查，格式见附件）；</w:t>
      </w:r>
    </w:p>
    <w:p>
      <w:pPr>
        <w:adjustRightInd w:val="0"/>
        <w:snapToGri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rPr>
        <w:t>5</w:t>
      </w:r>
      <w:r>
        <w:rPr>
          <w:rFonts w:hint="eastAsia" w:ascii="仿宋" w:hAnsi="仿宋" w:eastAsia="仿宋" w:cs="仿宋"/>
          <w:color w:val="000000"/>
          <w:sz w:val="24"/>
          <w:lang w:val="zh-CN"/>
        </w:rPr>
        <w:t>、营业执照等证明文件（提供复印件并加盖公章，原件随身携带备查）；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6、无重大违法记录声明；</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7、供应商认为需要提交的其他材料。</w:t>
      </w:r>
    </w:p>
    <w:p>
      <w:pPr>
        <w:adjustRightInd w:val="0"/>
        <w:snapToGrid w:val="0"/>
        <w:spacing w:line="460" w:lineRule="exact"/>
        <w:ind w:firstLine="482" w:firstLineChars="200"/>
        <w:rPr>
          <w:rFonts w:ascii="仿宋" w:hAnsi="仿宋" w:eastAsia="仿宋" w:cs="仿宋"/>
          <w:b/>
          <w:sz w:val="24"/>
        </w:rPr>
      </w:pPr>
      <w:r>
        <w:rPr>
          <w:rFonts w:hint="eastAsia" w:ascii="仿宋" w:hAnsi="仿宋" w:eastAsia="仿宋" w:cs="仿宋"/>
          <w:b/>
          <w:bCs/>
          <w:color w:val="000000"/>
          <w:sz w:val="24"/>
        </w:rPr>
        <w:t>注：若资格审查证明材料涉及有关原件备查因年检无法提供的，须出具年检行政主管部门“年检证明”材料，否则作废标处理。</w:t>
      </w:r>
    </w:p>
    <w:p>
      <w:pPr>
        <w:widowControl/>
        <w:snapToGrid w:val="0"/>
        <w:spacing w:beforeLines="30" w:afterLines="20" w:line="360" w:lineRule="auto"/>
        <w:ind w:firstLine="482" w:firstLineChars="200"/>
        <w:jc w:val="left"/>
        <w:rPr>
          <w:rFonts w:ascii="仿宋" w:hAnsi="仿宋" w:eastAsia="仿宋" w:cs="仿宋"/>
          <w:bCs/>
          <w:sz w:val="24"/>
        </w:rPr>
      </w:pPr>
      <w:r>
        <w:rPr>
          <w:rFonts w:hint="eastAsia" w:ascii="仿宋" w:hAnsi="仿宋" w:eastAsia="仿宋" w:cs="仿宋"/>
          <w:b/>
          <w:sz w:val="24"/>
        </w:rPr>
        <w:t>（二）价格响应文件，（一正二副，单独密封并牢固装订），不得出现在资格审查文件中：</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1、投标函（首轮报价，格式见附件）；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zh-CN"/>
        </w:rPr>
        <w:t>已标价的工程量清单</w:t>
      </w:r>
      <w:r>
        <w:rPr>
          <w:rFonts w:hint="eastAsia" w:ascii="仿宋" w:hAnsi="仿宋" w:eastAsia="仿宋" w:cs="仿宋"/>
          <w:color w:val="000000"/>
          <w:sz w:val="24"/>
        </w:rPr>
        <w:t>。</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3、中小企业声明函（如需）</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注：现场谈判后进行报价的文件由采购单位或采购代理机构现场提供。</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（三）部分表格格式如下附件：</w:t>
      </w:r>
    </w:p>
    <w:p>
      <w:pPr>
        <w:widowControl/>
        <w:jc w:val="left"/>
        <w:rPr>
          <w:rFonts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
          <w:sz w:val="24"/>
        </w:rPr>
        <w:t>附件1：</w:t>
      </w:r>
    </w:p>
    <w:p>
      <w:pPr>
        <w:pStyle w:val="21"/>
        <w:snapToGrid w:val="0"/>
        <w:spacing w:line="460" w:lineRule="exact"/>
        <w:ind w:firstLine="0" w:firstLineChars="0"/>
        <w:rPr>
          <w:rFonts w:ascii="仿宋" w:hAnsi="仿宋" w:eastAsia="仿宋" w:cs="仿宋"/>
          <w:color w:val="000000"/>
          <w:sz w:val="28"/>
        </w:rPr>
      </w:pPr>
    </w:p>
    <w:p>
      <w:pPr>
        <w:autoSpaceDE w:val="0"/>
        <w:autoSpaceDN w:val="0"/>
        <w:adjustRightInd w:val="0"/>
        <w:spacing w:line="460" w:lineRule="exact"/>
        <w:ind w:firstLine="602"/>
        <w:jc w:val="center"/>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0"/>
        </w:rPr>
      </w:pPr>
    </w:p>
    <w:p>
      <w:pPr>
        <w:pStyle w:val="5"/>
        <w:spacing w:line="460" w:lineRule="exact"/>
        <w:ind w:firstLine="2100" w:firstLineChars="700"/>
        <w:jc w:val="left"/>
        <w:rPr>
          <w:rFonts w:ascii="仿宋" w:hAnsi="仿宋" w:eastAsia="仿宋" w:cs="仿宋"/>
          <w:color w:val="000000"/>
          <w:sz w:val="30"/>
          <w:u w:val="single"/>
        </w:rPr>
      </w:pPr>
    </w:p>
    <w:p>
      <w:pPr>
        <w:pStyle w:val="5"/>
        <w:spacing w:line="460" w:lineRule="exact"/>
        <w:ind w:firstLine="2100" w:firstLineChars="700"/>
        <w:jc w:val="left"/>
        <w:rPr>
          <w:rFonts w:ascii="仿宋" w:hAnsi="仿宋" w:eastAsia="仿宋" w:cs="仿宋"/>
          <w:color w:val="000000"/>
          <w:sz w:val="30"/>
        </w:rPr>
      </w:pPr>
      <w:r>
        <w:rPr>
          <w:rFonts w:hint="eastAsia" w:ascii="仿宋" w:hAnsi="仿宋" w:eastAsia="仿宋" w:cs="仿宋"/>
          <w:color w:val="000000"/>
          <w:sz w:val="30"/>
          <w:u w:val="single"/>
        </w:rPr>
        <w:t xml:space="preserve">           </w:t>
      </w:r>
      <w:bookmarkStart w:id="5" w:name="_Toc9235_WPSOffice_Level2"/>
      <w:bookmarkStart w:id="6" w:name="_Toc3811_WPSOffice_Level2"/>
      <w:bookmarkStart w:id="7" w:name="_Toc12960_WPSOffice_Level2"/>
      <w:bookmarkStart w:id="8" w:name="_Toc30336_WPSOffice_Level2"/>
      <w:r>
        <w:rPr>
          <w:rFonts w:hint="eastAsia" w:ascii="仿宋" w:hAnsi="仿宋" w:eastAsia="仿宋" w:cs="仿宋"/>
          <w:color w:val="000000"/>
          <w:sz w:val="30"/>
          <w:u w:val="single"/>
        </w:rPr>
        <w:t xml:space="preserve">（封面）             </w:t>
      </w:r>
      <w:bookmarkEnd w:id="5"/>
      <w:bookmarkEnd w:id="6"/>
      <w:bookmarkEnd w:id="7"/>
      <w:bookmarkEnd w:id="8"/>
      <w:r>
        <w:rPr>
          <w:rFonts w:hint="eastAsia" w:ascii="仿宋" w:hAnsi="仿宋" w:eastAsia="仿宋" w:cs="仿宋"/>
          <w:color w:val="000000"/>
          <w:sz w:val="30"/>
        </w:rPr>
        <w:t>项目</w:t>
      </w: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b/>
          <w:bCs/>
          <w:color w:val="000000"/>
          <w:sz w:val="36"/>
        </w:rPr>
      </w:pPr>
      <w:r>
        <w:rPr>
          <w:rFonts w:hint="eastAsia" w:ascii="仿宋" w:hAnsi="仿宋" w:eastAsia="仿宋" w:cs="仿宋"/>
          <w:b/>
          <w:bCs/>
          <w:color w:val="000000"/>
          <w:sz w:val="36"/>
        </w:rPr>
        <w:t>资格审查证明材料/价格响应文件</w:t>
      </w: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jc w:val="center"/>
        <w:rPr>
          <w:rFonts w:ascii="仿宋" w:hAnsi="仿宋" w:eastAsia="仿宋" w:cs="仿宋"/>
          <w:color w:val="000000"/>
          <w:sz w:val="30"/>
        </w:rPr>
      </w:pPr>
    </w:p>
    <w:p>
      <w:pPr>
        <w:pStyle w:val="5"/>
        <w:spacing w:line="460" w:lineRule="exact"/>
        <w:ind w:firstLine="930" w:firstLineChars="310"/>
        <w:rPr>
          <w:rFonts w:ascii="仿宋" w:hAnsi="仿宋" w:eastAsia="仿宋" w:cs="仿宋"/>
          <w:color w:val="000000"/>
          <w:sz w:val="30"/>
          <w:u w:val="single"/>
        </w:rPr>
      </w:pPr>
      <w:bookmarkStart w:id="9" w:name="_Toc32221_WPSOffice_Level2"/>
      <w:bookmarkStart w:id="10" w:name="_Toc32629_WPSOffice_Level2"/>
      <w:bookmarkStart w:id="11" w:name="_Toc15070_WPSOffice_Level2"/>
      <w:bookmarkStart w:id="12" w:name="_Toc15838_WPSOffice_Level2"/>
      <w:r>
        <w:rPr>
          <w:rFonts w:hint="eastAsia" w:ascii="仿宋" w:hAnsi="仿宋" w:eastAsia="仿宋" w:cs="仿宋"/>
          <w:color w:val="000000"/>
          <w:sz w:val="30"/>
        </w:rPr>
        <w:t>投标供应商(盖公章)：</w:t>
      </w:r>
      <w:bookmarkEnd w:id="9"/>
      <w:bookmarkEnd w:id="10"/>
      <w:bookmarkEnd w:id="11"/>
      <w:bookmarkEnd w:id="12"/>
      <w:r>
        <w:rPr>
          <w:rFonts w:hint="eastAsia" w:ascii="仿宋" w:hAnsi="仿宋" w:eastAsia="仿宋" w:cs="仿宋"/>
          <w:color w:val="000000"/>
          <w:sz w:val="30"/>
          <w:u w:val="single"/>
        </w:rPr>
        <w:t xml:space="preserve">                                </w:t>
      </w:r>
    </w:p>
    <w:p>
      <w:pPr>
        <w:pStyle w:val="5"/>
        <w:spacing w:line="460" w:lineRule="exact"/>
        <w:ind w:firstLine="480" w:firstLineChars="160"/>
        <w:rPr>
          <w:rFonts w:ascii="仿宋" w:hAnsi="仿宋" w:eastAsia="仿宋" w:cs="仿宋"/>
          <w:color w:val="000000"/>
          <w:sz w:val="30"/>
        </w:rPr>
      </w:pPr>
    </w:p>
    <w:p>
      <w:pPr>
        <w:pStyle w:val="5"/>
        <w:spacing w:line="460" w:lineRule="exact"/>
        <w:ind w:firstLine="780" w:firstLineChars="260"/>
        <w:rPr>
          <w:rFonts w:ascii="仿宋" w:hAnsi="仿宋" w:eastAsia="仿宋" w:cs="仿宋"/>
          <w:color w:val="000000"/>
          <w:sz w:val="30"/>
          <w:u w:val="single"/>
        </w:rPr>
      </w:pPr>
      <w:bookmarkStart w:id="13" w:name="_Toc40_WPSOffice_Level2"/>
      <w:bookmarkStart w:id="14" w:name="_Toc22229_WPSOffice_Level2"/>
      <w:bookmarkStart w:id="15" w:name="_Toc10384_WPSOffice_Level2"/>
      <w:bookmarkStart w:id="16" w:name="_Toc20838_WPSOffice_Level2"/>
      <w:r>
        <w:rPr>
          <w:rFonts w:hint="eastAsia" w:ascii="仿宋" w:hAnsi="仿宋" w:eastAsia="仿宋" w:cs="仿宋"/>
          <w:color w:val="000000"/>
          <w:sz w:val="30"/>
        </w:rPr>
        <w:t>法定代表人或委托代理人(签字或盖章)：</w:t>
      </w:r>
      <w:bookmarkEnd w:id="13"/>
      <w:bookmarkEnd w:id="14"/>
      <w:bookmarkEnd w:id="15"/>
      <w:bookmarkEnd w:id="16"/>
      <w:r>
        <w:rPr>
          <w:rFonts w:hint="eastAsia" w:ascii="仿宋" w:hAnsi="仿宋" w:eastAsia="仿宋" w:cs="仿宋"/>
          <w:color w:val="000000"/>
          <w:sz w:val="30"/>
          <w:u w:val="single"/>
        </w:rPr>
        <w:t xml:space="preserve">            </w:t>
      </w:r>
    </w:p>
    <w:p>
      <w:pPr>
        <w:pStyle w:val="5"/>
        <w:spacing w:line="460" w:lineRule="exact"/>
        <w:ind w:firstLine="480" w:firstLineChars="160"/>
        <w:rPr>
          <w:rFonts w:ascii="仿宋" w:hAnsi="仿宋" w:eastAsia="仿宋" w:cs="仿宋"/>
          <w:color w:val="000000"/>
          <w:sz w:val="30"/>
        </w:rPr>
      </w:pPr>
    </w:p>
    <w:p>
      <w:pPr>
        <w:pStyle w:val="5"/>
        <w:spacing w:line="460" w:lineRule="exact"/>
        <w:ind w:firstLine="750" w:firstLineChars="250"/>
        <w:rPr>
          <w:rFonts w:ascii="仿宋" w:hAnsi="仿宋" w:eastAsia="仿宋" w:cs="仿宋"/>
          <w:color w:val="000000"/>
          <w:sz w:val="30"/>
        </w:rPr>
      </w:pPr>
      <w:bookmarkStart w:id="17" w:name="_Toc5332_WPSOffice_Level2"/>
      <w:bookmarkStart w:id="18" w:name="_Toc4216_WPSOffice_Level2"/>
      <w:bookmarkStart w:id="19" w:name="_Toc20616_WPSOffice_Level2"/>
      <w:bookmarkStart w:id="20" w:name="_Toc24834_WPSOffice_Level2"/>
      <w:r>
        <w:rPr>
          <w:rFonts w:hint="eastAsia" w:ascii="仿宋" w:hAnsi="仿宋" w:eastAsia="仿宋" w:cs="仿宋"/>
          <w:color w:val="000000"/>
          <w:sz w:val="30"/>
        </w:rPr>
        <w:t>日   期：</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年</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月</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日</w:t>
      </w:r>
      <w:bookmarkEnd w:id="17"/>
      <w:bookmarkEnd w:id="18"/>
      <w:bookmarkEnd w:id="19"/>
      <w:bookmarkEnd w:id="20"/>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br w:type="page"/>
      </w:r>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t>1、关于资格文件的声明函</w:t>
      </w:r>
    </w:p>
    <w:p>
      <w:pPr>
        <w:autoSpaceDE w:val="0"/>
        <w:autoSpaceDN w:val="0"/>
        <w:adjustRightInd w:val="0"/>
        <w:spacing w:line="460" w:lineRule="exact"/>
        <w:ind w:firstLine="482"/>
        <w:jc w:val="center"/>
        <w:rPr>
          <w:rFonts w:ascii="仿宋" w:hAnsi="仿宋" w:eastAsia="仿宋" w:cs="仿宋"/>
          <w:b/>
          <w:color w:val="000000"/>
          <w:sz w:val="24"/>
        </w:rPr>
      </w:pPr>
    </w:p>
    <w:p>
      <w:pPr>
        <w:autoSpaceDE w:val="0"/>
        <w:autoSpaceDN w:val="0"/>
        <w:adjustRightInd w:val="0"/>
        <w:spacing w:line="460" w:lineRule="exact"/>
        <w:rPr>
          <w:rFonts w:ascii="仿宋" w:hAnsi="仿宋" w:eastAsia="仿宋" w:cs="仿宋"/>
          <w:b/>
          <w:color w:val="000000"/>
          <w:sz w:val="24"/>
          <w:lang w:val="zh-CN"/>
        </w:rPr>
      </w:pPr>
      <w:r>
        <w:rPr>
          <w:rFonts w:hint="eastAsia" w:ascii="仿宋" w:hAnsi="仿宋" w:eastAsia="仿宋" w:cs="仿宋"/>
          <w:b/>
          <w:color w:val="000000"/>
          <w:sz w:val="24"/>
          <w:u w:val="single"/>
          <w:lang w:eastAsia="zh-CN"/>
        </w:rPr>
        <w:t>南通产业技术研究院有限公司</w:t>
      </w:r>
      <w:r>
        <w:rPr>
          <w:rFonts w:hint="eastAsia" w:ascii="仿宋" w:hAnsi="仿宋" w:eastAsia="仿宋" w:cs="仿宋"/>
          <w:b/>
          <w:color w:val="000000"/>
          <w:sz w:val="24"/>
          <w:lang w:val="zh-CN"/>
        </w:rPr>
        <w:t>：</w:t>
      </w:r>
    </w:p>
    <w:p>
      <w:pPr>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本公司愿就由</w:t>
      </w:r>
      <w:r>
        <w:rPr>
          <w:rFonts w:hint="eastAsia" w:ascii="仿宋" w:hAnsi="仿宋" w:eastAsia="仿宋" w:cs="仿宋"/>
          <w:color w:val="000000"/>
          <w:sz w:val="24"/>
          <w:lang w:eastAsia="zh-CN"/>
        </w:rPr>
        <w:t>南通产业技术研究院有限公司</w:t>
      </w:r>
      <w:r>
        <w:rPr>
          <w:rFonts w:hint="eastAsia" w:ascii="仿宋" w:hAnsi="仿宋" w:eastAsia="仿宋" w:cs="仿宋"/>
          <w:color w:val="000000"/>
          <w:sz w:val="24"/>
          <w:lang w:val="zh-CN"/>
        </w:rPr>
        <w:t>组织采购的</w:t>
      </w:r>
      <w:r>
        <w:rPr>
          <w:rFonts w:hint="eastAsia" w:ascii="仿宋" w:hAnsi="仿宋" w:eastAsia="仿宋" w:cs="仿宋"/>
          <w:b/>
          <w:color w:val="000000"/>
          <w:sz w:val="24"/>
          <w:u w:val="single"/>
          <w:lang w:val="zh-CN"/>
        </w:rPr>
        <w:t xml:space="preserve"> </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lang w:val="zh-CN"/>
        </w:rPr>
        <w:t>竞争性谈判活动活动进行投标响应。本公司所提交的响应文件中所有关于投标响应资格的文件、证明和陈述均是真实的、准确的。若与真实情况不符，本公司愿意承担由此而产生的一切后果。</w:t>
      </w:r>
    </w:p>
    <w:p>
      <w:pPr>
        <w:spacing w:line="460" w:lineRule="exact"/>
        <w:ind w:firstLine="480" w:firstLineChars="200"/>
        <w:rPr>
          <w:rFonts w:ascii="仿宋" w:hAnsi="仿宋" w:eastAsia="仿宋" w:cs="仿宋"/>
          <w:color w:val="000000"/>
          <w:sz w:val="24"/>
          <w:lang w:val="zh-CN"/>
        </w:rPr>
      </w:pPr>
    </w:p>
    <w:p>
      <w:pPr>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供应商法定代表人（签字或盖章）：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供应商：（公章）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 xml:space="preserve">日    期：    年 </w:t>
      </w:r>
      <w:r>
        <w:rPr>
          <w:rFonts w:hint="eastAsia" w:ascii="仿宋" w:hAnsi="仿宋" w:eastAsia="仿宋" w:cs="仿宋"/>
          <w:color w:val="000000"/>
          <w:sz w:val="24"/>
        </w:rPr>
        <w:tab/>
      </w:r>
      <w:r>
        <w:rPr>
          <w:rFonts w:hint="eastAsia" w:ascii="仿宋" w:hAnsi="仿宋" w:eastAsia="仿宋" w:cs="仿宋"/>
          <w:color w:val="000000"/>
          <w:sz w:val="24"/>
          <w:lang w:val="zh-CN"/>
        </w:rPr>
        <w:t xml:space="preserve"> 月 </w:t>
      </w:r>
      <w:r>
        <w:rPr>
          <w:rFonts w:hint="eastAsia" w:ascii="仿宋" w:hAnsi="仿宋" w:eastAsia="仿宋" w:cs="仿宋"/>
          <w:color w:val="000000"/>
          <w:sz w:val="24"/>
          <w:lang w:val="zh-CN"/>
        </w:rPr>
        <w:tab/>
      </w:r>
      <w:r>
        <w:rPr>
          <w:rFonts w:hint="eastAsia" w:ascii="仿宋" w:hAnsi="仿宋" w:eastAsia="仿宋" w:cs="仿宋"/>
          <w:color w:val="000000"/>
          <w:sz w:val="24"/>
          <w:lang w:val="zh-CN"/>
        </w:rPr>
        <w:t>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kinsoku w:val="0"/>
        <w:topLinePunct/>
        <w:autoSpaceDE w:val="0"/>
        <w:autoSpaceDN w:val="0"/>
        <w:spacing w:line="500" w:lineRule="atLeast"/>
        <w:ind w:right="210" w:firstLine="451" w:firstLineChars="187"/>
        <w:jc w:val="center"/>
        <w:textAlignment w:val="baseline"/>
        <w:rPr>
          <w:rFonts w:ascii="仿宋" w:hAnsi="仿宋" w:eastAsia="仿宋" w:cs="仿宋"/>
          <w:b/>
          <w:bCs/>
          <w:sz w:val="24"/>
        </w:rPr>
      </w:pPr>
      <w:r>
        <w:rPr>
          <w:rFonts w:hint="eastAsia" w:ascii="仿宋" w:hAnsi="仿宋" w:eastAsia="仿宋" w:cs="仿宋"/>
          <w:b/>
          <w:bCs/>
          <w:sz w:val="24"/>
        </w:rPr>
        <w:t>2、符合政府采购法二十二条的书面声明</w:t>
      </w:r>
    </w:p>
    <w:p>
      <w:pPr>
        <w:spacing w:line="360" w:lineRule="auto"/>
        <w:ind w:firstLine="480" w:firstLineChars="200"/>
        <w:rPr>
          <w:rFonts w:ascii="仿宋" w:hAnsi="仿宋" w:eastAsia="仿宋" w:cs="仿宋"/>
          <w:sz w:val="24"/>
        </w:rPr>
      </w:pPr>
    </w:p>
    <w:p>
      <w:pPr>
        <w:kinsoku w:val="0"/>
        <w:topLinePunct/>
        <w:autoSpaceDE w:val="0"/>
        <w:autoSpaceDN w:val="0"/>
        <w:spacing w:line="500" w:lineRule="atLeast"/>
        <w:ind w:right="210"/>
        <w:textAlignment w:val="baseline"/>
        <w:rPr>
          <w:rFonts w:ascii="仿宋" w:hAnsi="仿宋" w:eastAsia="仿宋" w:cs="仿宋"/>
          <w:sz w:val="24"/>
        </w:rPr>
      </w:pPr>
      <w:r>
        <w:rPr>
          <w:rFonts w:hint="eastAsia" w:ascii="仿宋" w:hAnsi="仿宋" w:eastAsia="仿宋" w:cs="仿宋"/>
          <w:sz w:val="24"/>
          <w:lang w:eastAsia="zh-CN"/>
        </w:rPr>
        <w:t>南通产业技术研究院有限公司</w:t>
      </w:r>
      <w:r>
        <w:rPr>
          <w:rFonts w:hint="eastAsia" w:ascii="仿宋" w:hAnsi="仿宋" w:eastAsia="仿宋" w:cs="仿宋"/>
          <w:sz w:val="24"/>
        </w:rPr>
        <w:t>：</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（供应商名称）</w:t>
      </w:r>
      <w:r>
        <w:rPr>
          <w:rFonts w:hint="eastAsia" w:ascii="仿宋" w:hAnsi="仿宋" w:eastAsia="仿宋" w:cs="仿宋"/>
          <w:sz w:val="24"/>
        </w:rPr>
        <w:t>郑重承诺：</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p>
    <w:p>
      <w:pPr>
        <w:kinsoku w:val="0"/>
        <w:topLinePunct/>
        <w:autoSpaceDE w:val="0"/>
        <w:autoSpaceDN w:val="0"/>
        <w:spacing w:line="500" w:lineRule="atLeast"/>
        <w:ind w:right="210" w:firstLine="448" w:firstLineChars="187"/>
        <w:textAlignment w:val="baseline"/>
        <w:rPr>
          <w:rFonts w:ascii="仿宋" w:hAnsi="仿宋" w:eastAsia="仿宋" w:cs="仿宋"/>
          <w:sz w:val="24"/>
        </w:rPr>
      </w:pP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 xml:space="preserve">供应商（盖章）：（单位全称） </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法定代表人或授权委托人：（签字或盖章）</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日期：  年  月  日</w:t>
      </w:r>
    </w:p>
    <w:p>
      <w:pPr/>
      <w:r>
        <w:rPr>
          <w:rFonts w:hint="eastAsia" w:ascii="仿宋" w:hAnsi="仿宋" w:eastAsia="仿宋" w:cs="仿宋"/>
          <w:sz w:val="24"/>
        </w:rPr>
        <w:br w:type="page"/>
      </w: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3、无重大违法记录声明</w:t>
      </w:r>
    </w:p>
    <w:p>
      <w:pPr>
        <w:snapToGrid w:val="0"/>
        <w:spacing w:line="360" w:lineRule="auto"/>
        <w:ind w:firstLine="200"/>
        <w:rPr>
          <w:rFonts w:ascii="仿宋" w:hAnsi="仿宋" w:eastAsia="仿宋" w:cs="仿宋"/>
          <w:sz w:val="24"/>
        </w:rPr>
      </w:pP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仿宋" w:hAnsi="仿宋" w:eastAsia="仿宋" w:cs="仿宋"/>
          <w:sz w:val="24"/>
        </w:rPr>
      </w:pPr>
    </w:p>
    <w:p>
      <w:pPr>
        <w:snapToGrid w:val="0"/>
        <w:spacing w:line="360" w:lineRule="auto"/>
        <w:ind w:firstLine="200"/>
        <w:rPr>
          <w:rFonts w:ascii="仿宋" w:hAnsi="仿宋" w:eastAsia="仿宋" w:cs="仿宋"/>
          <w:sz w:val="24"/>
        </w:rPr>
      </w:pPr>
      <w:r>
        <w:rPr>
          <w:rFonts w:hint="eastAsia" w:ascii="仿宋" w:hAnsi="仿宋" w:eastAsia="仿宋" w:cs="仿宋"/>
          <w:sz w:val="24"/>
        </w:rPr>
        <w:t xml:space="preserve">投标供应商（盖章）：（单位全称） </w:t>
      </w:r>
    </w:p>
    <w:p>
      <w:pPr>
        <w:snapToGrid w:val="0"/>
        <w:spacing w:line="360" w:lineRule="auto"/>
        <w:ind w:firstLine="200"/>
        <w:rPr>
          <w:rFonts w:ascii="仿宋" w:hAnsi="仿宋" w:eastAsia="仿宋" w:cs="仿宋"/>
          <w:sz w:val="24"/>
        </w:rPr>
      </w:pPr>
      <w:r>
        <w:rPr>
          <w:rFonts w:hint="eastAsia" w:ascii="仿宋" w:hAnsi="仿宋" w:eastAsia="仿宋" w:cs="仿宋"/>
          <w:sz w:val="24"/>
        </w:rPr>
        <w:t>法定代表人或授权委托人：（签字或盖章）</w:t>
      </w:r>
    </w:p>
    <w:p>
      <w:pPr>
        <w:spacing w:line="480" w:lineRule="auto"/>
        <w:ind w:firstLine="200"/>
        <w:rPr>
          <w:rFonts w:ascii="仿宋" w:hAnsi="仿宋" w:eastAsia="仿宋" w:cs="仿宋"/>
          <w:sz w:val="24"/>
        </w:rPr>
      </w:pPr>
    </w:p>
    <w:p>
      <w:pPr>
        <w:spacing w:line="480" w:lineRule="auto"/>
        <w:ind w:firstLine="200"/>
        <w:jc w:val="right"/>
        <w:rPr>
          <w:rFonts w:ascii="仿宋" w:hAnsi="仿宋" w:eastAsia="仿宋" w:cs="仿宋"/>
          <w:sz w:val="24"/>
        </w:rPr>
      </w:pPr>
      <w:r>
        <w:rPr>
          <w:rFonts w:hint="eastAsia" w:ascii="仿宋" w:hAnsi="仿宋" w:eastAsia="仿宋" w:cs="仿宋"/>
          <w:sz w:val="24"/>
        </w:rPr>
        <w:t>年  月  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firstLine="602"/>
        <w:jc w:val="center"/>
        <w:rPr>
          <w:rFonts w:ascii="仿宋" w:hAnsi="仿宋" w:eastAsia="仿宋" w:cs="仿宋"/>
          <w:b/>
          <w:bCs/>
          <w:color w:val="000000"/>
          <w:sz w:val="24"/>
          <w:szCs w:val="20"/>
        </w:rPr>
      </w:pPr>
    </w:p>
    <w:p>
      <w:pPr>
        <w:snapToGrid w:val="0"/>
        <w:spacing w:line="460" w:lineRule="exact"/>
        <w:ind w:firstLine="602"/>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pStyle w:val="2"/>
        <w:rPr>
          <w:rFonts w:ascii="仿宋" w:hAnsi="仿宋" w:eastAsia="仿宋" w:cs="仿宋"/>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4、法定代表人身份证明书</w:t>
      </w: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szCs w:val="20"/>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系： </w:t>
      </w:r>
      <w:r>
        <w:rPr>
          <w:rFonts w:hint="eastAsia" w:ascii="仿宋" w:hAnsi="仿宋" w:eastAsia="仿宋" w:cs="仿宋"/>
          <w:color w:val="000000"/>
          <w:sz w:val="24"/>
          <w:u w:val="single"/>
        </w:rPr>
        <w:t xml:space="preserve"> （投标供应商单位名称）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特此证明。</w:t>
      </w:r>
    </w:p>
    <w:p>
      <w:pPr>
        <w:pStyle w:val="11"/>
        <w:adjustRightInd w:val="0"/>
        <w:snapToGrid w:val="0"/>
        <w:spacing w:line="460" w:lineRule="exact"/>
        <w:ind w:left="412"/>
        <w:rPr>
          <w:rFonts w:hint="default" w:ascii="仿宋" w:hAnsi="仿宋" w:eastAsia="仿宋" w:cs="仿宋"/>
          <w:snapToGrid/>
          <w:color w:val="000000"/>
          <w:kern w:val="2"/>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szCs w:val="20"/>
        </w:rPr>
      </w:pPr>
      <w:r>
        <w:rPr>
          <w:rFonts w:hint="eastAsia" w:ascii="仿宋" w:hAnsi="仿宋" w:eastAsia="仿宋" w:cs="仿宋"/>
          <w:color w:val="000000"/>
          <w:sz w:val="24"/>
        </w:rPr>
        <w:t>（法定代表人身份证正反面复印件）</w:t>
      </w: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u w:val="single"/>
        </w:rPr>
      </w:pPr>
      <w:r>
        <w:rPr>
          <w:rFonts w:hint="eastAsia" w:ascii="仿宋" w:hAnsi="仿宋" w:eastAsia="仿宋" w:cs="仿宋"/>
          <w:color w:val="000000"/>
          <w:sz w:val="24"/>
        </w:rPr>
        <w:t>投标供应商（盖法人章）：</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480" w:firstLineChars="200"/>
        <w:rPr>
          <w:rFonts w:ascii="仿宋" w:hAnsi="仿宋" w:eastAsia="仿宋" w:cs="仿宋"/>
          <w:color w:val="000000"/>
          <w:sz w:val="24"/>
          <w:u w:val="single"/>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napToGrid w:val="0"/>
        <w:spacing w:line="460" w:lineRule="exact"/>
        <w:ind w:firstLine="2280" w:firstLineChars="950"/>
        <w:rPr>
          <w:rFonts w:ascii="仿宋" w:hAnsi="仿宋" w:eastAsia="仿宋" w:cs="仿宋"/>
          <w:snapToGrid/>
          <w:color w:val="000000"/>
          <w:kern w:val="2"/>
          <w:sz w:val="24"/>
        </w:rPr>
      </w:pPr>
    </w:p>
    <w:p>
      <w:pPr>
        <w:snapToGrid w:val="0"/>
        <w:spacing w:line="460" w:lineRule="exact"/>
        <w:ind w:firstLine="2280" w:firstLineChars="950"/>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若法定代表人参加投标时需将身份证原件带至开标现场备查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5、授权委托书</w:t>
      </w:r>
    </w:p>
    <w:p>
      <w:pPr>
        <w:snapToGrid w:val="0"/>
        <w:spacing w:line="460" w:lineRule="exact"/>
        <w:ind w:firstLine="480"/>
        <w:jc w:val="center"/>
        <w:rPr>
          <w:rFonts w:ascii="仿宋" w:hAnsi="仿宋" w:eastAsia="仿宋" w:cs="仿宋"/>
          <w:color w:val="000000"/>
          <w:sz w:val="24"/>
          <w:szCs w:val="20"/>
        </w:rPr>
      </w:pPr>
      <w:r>
        <w:rPr>
          <w:rFonts w:hint="eastAsia" w:ascii="仿宋" w:hAnsi="仿宋" w:eastAsia="仿宋" w:cs="仿宋"/>
          <w:color w:val="000000"/>
          <w:sz w:val="24"/>
        </w:rPr>
        <w:t>（授权委托人参加投标，须出示此证明）</w:t>
      </w:r>
    </w:p>
    <w:p>
      <w:pPr>
        <w:snapToGrid w:val="0"/>
        <w:spacing w:line="460" w:lineRule="exact"/>
        <w:ind w:firstLine="480"/>
        <w:jc w:val="center"/>
        <w:rPr>
          <w:rFonts w:ascii="仿宋" w:hAnsi="仿宋" w:eastAsia="仿宋" w:cs="仿宋"/>
          <w:color w:val="000000"/>
          <w:sz w:val="24"/>
        </w:rPr>
      </w:pPr>
    </w:p>
    <w:p>
      <w:pPr>
        <w:pStyle w:val="22"/>
        <w:spacing w:line="460" w:lineRule="exact"/>
        <w:rPr>
          <w:rFonts w:ascii="仿宋" w:hAnsi="仿宋" w:eastAsia="仿宋" w:cs="仿宋"/>
          <w:color w:val="000000"/>
          <w:sz w:val="24"/>
        </w:rPr>
      </w:pPr>
      <w:r>
        <w:rPr>
          <w:rFonts w:hint="eastAsia" w:ascii="仿宋" w:hAnsi="仿宋" w:eastAsia="仿宋" w:cs="仿宋"/>
          <w:iCs/>
          <w:color w:val="000000"/>
          <w:sz w:val="24"/>
          <w:u w:val="single"/>
        </w:rPr>
        <w:t xml:space="preserve">（采购单位）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（被授权人的姓名）作为我公司的代理人，代表我公司参加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项目的竞争性谈判活动，全权处理一切与该项目公开招标有关的事务。其在办理上述事宜过程中所签署的所有文件我公司均予以承认，一切后果均由我公司承担。</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附：授权代表（亦称：委托代理人)情况：</w:t>
      </w:r>
    </w:p>
    <w:p>
      <w:pPr>
        <w:snapToGrid w:val="0"/>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单位名称（公章）             法定代表人（签字或盖章）</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年   月   日                 年   月    日  </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授权代表身份证复印件</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（粘贴此处）</w:t>
      </w:r>
    </w:p>
    <w:p>
      <w:pPr>
        <w:snapToGrid w:val="0"/>
        <w:spacing w:line="460" w:lineRule="exact"/>
        <w:ind w:firstLine="480" w:firstLineChars="200"/>
        <w:jc w:val="center"/>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若授权代表参加投标时将本授权委托书原件及身份证原件带至开标现场核查。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r>
        <w:rPr>
          <w:rFonts w:hint="eastAsia" w:ascii="仿宋" w:hAnsi="仿宋" w:eastAsia="仿宋" w:cs="仿宋"/>
          <w:b/>
          <w:bCs/>
          <w:color w:val="000000"/>
          <w:sz w:val="24"/>
          <w:szCs w:val="22"/>
        </w:rPr>
        <w:t>6</w:t>
      </w:r>
      <w:r>
        <w:rPr>
          <w:rFonts w:hint="eastAsia" w:ascii="仿宋" w:hAnsi="仿宋" w:eastAsia="仿宋" w:cs="仿宋"/>
          <w:b/>
          <w:bCs/>
          <w:color w:val="000000"/>
          <w:sz w:val="24"/>
          <w:szCs w:val="22"/>
          <w:lang w:val="zh-CN"/>
        </w:rPr>
        <w:t>、投标函（首轮报价）</w:t>
      </w:r>
    </w:p>
    <w:p>
      <w:pPr>
        <w:snapToGrid w:val="0"/>
        <w:spacing w:line="460" w:lineRule="exact"/>
        <w:rPr>
          <w:rFonts w:ascii="仿宋" w:hAnsi="仿宋" w:eastAsia="仿宋" w:cs="仿宋"/>
          <w:color w:val="000000"/>
          <w:sz w:val="24"/>
        </w:rPr>
      </w:pPr>
      <w:r>
        <w:rPr>
          <w:rFonts w:hint="eastAsia" w:ascii="仿宋" w:hAnsi="仿宋" w:eastAsia="仿宋" w:cs="仿宋"/>
          <w:color w:val="000000"/>
          <w:sz w:val="24"/>
          <w:lang w:eastAsia="zh-CN"/>
        </w:rPr>
        <w:t>南通产业技术研究院有限公司</w:t>
      </w:r>
      <w:r>
        <w:rPr>
          <w:rFonts w:hint="eastAsia" w:ascii="仿宋" w:hAnsi="仿宋" w:eastAsia="仿宋" w:cs="仿宋"/>
          <w:color w:val="000000"/>
          <w:sz w:val="24"/>
        </w:rPr>
        <w:t>：</w:t>
      </w:r>
    </w:p>
    <w:p>
      <w:pPr>
        <w:pStyle w:val="5"/>
        <w:adjustRightInd/>
        <w:snapToGrid w:val="0"/>
        <w:spacing w:line="360" w:lineRule="auto"/>
        <w:ind w:firstLine="480" w:firstLineChars="200"/>
        <w:rPr>
          <w:rFonts w:ascii="仿宋" w:hAnsi="仿宋" w:eastAsia="仿宋" w:cs="仿宋"/>
          <w:color w:val="000000"/>
        </w:rPr>
      </w:pPr>
      <w:r>
        <w:rPr>
          <w:rFonts w:hint="eastAsia" w:ascii="仿宋" w:hAnsi="仿宋" w:eastAsia="仿宋" w:cs="仿宋"/>
          <w:color w:val="000000"/>
        </w:rPr>
        <w:t>(一)根据已收到的</w:t>
      </w:r>
      <w:r>
        <w:rPr>
          <w:rFonts w:hint="eastAsia" w:ascii="仿宋" w:hAnsi="仿宋" w:eastAsia="仿宋" w:cs="仿宋"/>
          <w:color w:val="000000"/>
          <w:u w:val="single"/>
        </w:rPr>
        <w:t xml:space="preserve">           </w:t>
      </w:r>
      <w:r>
        <w:rPr>
          <w:rFonts w:hint="eastAsia" w:ascii="仿宋" w:hAnsi="仿宋" w:eastAsia="仿宋" w:cs="仿宋"/>
          <w:color w:val="000000"/>
        </w:rPr>
        <w:t>工程的招标文件，我单位将遵照《中华人民共和国招标投标法》等有关规定并根据工程招标文件的规定，经考察现场和研究招标文件后，愿以人民币(大写)</w:t>
      </w:r>
      <w:r>
        <w:rPr>
          <w:rFonts w:hint="eastAsia" w:ascii="仿宋" w:hAnsi="仿宋" w:eastAsia="仿宋" w:cs="仿宋"/>
          <w:color w:val="000000"/>
          <w:u w:val="single"/>
        </w:rPr>
        <w:t xml:space="preserve">           </w:t>
      </w:r>
      <w:r>
        <w:rPr>
          <w:rFonts w:hint="eastAsia" w:ascii="仿宋" w:hAnsi="仿宋" w:eastAsia="仿宋" w:cs="仿宋"/>
          <w:color w:val="000000"/>
        </w:rPr>
        <w:t>的总价，按招标文件的要求承包本次招标范围内的全部工程，项目经理为</w:t>
      </w:r>
      <w:r>
        <w:rPr>
          <w:rFonts w:hint="eastAsia" w:ascii="仿宋" w:hAnsi="仿宋" w:eastAsia="仿宋" w:cs="仿宋"/>
          <w:color w:val="000000"/>
          <w:u w:val="single"/>
        </w:rPr>
        <w:t xml:space="preserve">            </w:t>
      </w:r>
      <w:r>
        <w:rPr>
          <w:rFonts w:hint="eastAsia" w:ascii="仿宋" w:hAnsi="仿宋" w:eastAsia="仿宋" w:cs="仿宋"/>
          <w:color w:val="000000"/>
        </w:rPr>
        <w:t>。</w:t>
      </w:r>
    </w:p>
    <w:p>
      <w:pPr>
        <w:pStyle w:val="5"/>
        <w:adjustRightInd/>
        <w:snapToGrid w:val="0"/>
        <w:spacing w:line="360" w:lineRule="auto"/>
        <w:ind w:firstLine="480" w:firstLineChars="200"/>
        <w:rPr>
          <w:rFonts w:ascii="仿宋" w:hAnsi="仿宋" w:eastAsia="仿宋" w:cs="仿宋"/>
          <w:color w:val="000000"/>
        </w:rPr>
      </w:pPr>
      <w:r>
        <w:rPr>
          <w:rFonts w:hint="eastAsia" w:ascii="仿宋" w:hAnsi="仿宋" w:eastAsia="仿宋" w:cs="仿宋"/>
          <w:color w:val="000000"/>
        </w:rPr>
        <w:t>(二)我单位保证在收到贵单位发出的书面开工令后立即开工，并在</w:t>
      </w:r>
      <w:r>
        <w:rPr>
          <w:rFonts w:hint="eastAsia" w:ascii="仿宋" w:hAnsi="仿宋" w:eastAsia="仿宋" w:cs="仿宋"/>
          <w:color w:val="000000"/>
          <w:u w:val="single"/>
        </w:rPr>
        <w:t xml:space="preserve">     </w:t>
      </w:r>
      <w:r>
        <w:rPr>
          <w:rFonts w:hint="eastAsia" w:ascii="仿宋" w:hAnsi="仿宋" w:eastAsia="仿宋" w:cs="仿宋"/>
          <w:color w:val="000000"/>
        </w:rPr>
        <w:t>日历天内竣工。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(三)我单位保证本工程质量达到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pStyle w:val="5"/>
        <w:adjustRightInd/>
        <w:snapToGrid w:val="0"/>
        <w:spacing w:line="360" w:lineRule="auto"/>
        <w:ind w:firstLine="480" w:firstLineChars="200"/>
        <w:rPr>
          <w:rFonts w:ascii="仿宋" w:hAnsi="仿宋" w:eastAsia="仿宋" w:cs="仿宋"/>
          <w:color w:val="000000"/>
        </w:rPr>
      </w:pPr>
      <w:r>
        <w:rPr>
          <w:rFonts w:hint="eastAsia" w:ascii="仿宋" w:hAnsi="仿宋" w:eastAsia="仿宋" w:cs="仿宋"/>
          <w:color w:val="000000"/>
        </w:rPr>
        <w:t>(四)我单位金额为人民币</w:t>
      </w:r>
      <w:r>
        <w:rPr>
          <w:rFonts w:hint="eastAsia" w:ascii="仿宋" w:hAnsi="仿宋" w:eastAsia="仿宋" w:cs="仿宋"/>
          <w:color w:val="000000"/>
          <w:u w:val="single"/>
        </w:rPr>
        <w:t xml:space="preserve">                      </w:t>
      </w:r>
      <w:r>
        <w:rPr>
          <w:rFonts w:hint="eastAsia" w:ascii="仿宋" w:hAnsi="仿宋" w:eastAsia="仿宋" w:cs="仿宋"/>
          <w:color w:val="000000"/>
        </w:rPr>
        <w:t>元的投标保证金已按招标文件缴纳。</w:t>
      </w:r>
    </w:p>
    <w:p>
      <w:pPr>
        <w:pStyle w:val="5"/>
        <w:adjustRightInd/>
        <w:snapToGrid w:val="0"/>
        <w:spacing w:line="360" w:lineRule="auto"/>
        <w:ind w:firstLine="480" w:firstLineChars="200"/>
        <w:rPr>
          <w:rFonts w:ascii="仿宋" w:hAnsi="仿宋" w:eastAsia="仿宋" w:cs="仿宋"/>
          <w:color w:val="000000"/>
        </w:rPr>
      </w:pPr>
      <w:r>
        <w:rPr>
          <w:rFonts w:hint="eastAsia" w:ascii="仿宋" w:hAnsi="仿宋" w:eastAsia="仿宋" w:cs="仿宋"/>
          <w:color w:val="000000"/>
        </w:rPr>
        <w:t>(五)如果我方中标，我方将按照规定提交</w:t>
      </w:r>
      <w:r>
        <w:rPr>
          <w:rFonts w:hint="eastAsia" w:ascii="仿宋" w:hAnsi="仿宋" w:eastAsia="仿宋" w:cs="仿宋"/>
          <w:color w:val="000000"/>
          <w:u w:val="single"/>
        </w:rPr>
        <w:t>合同价的    %</w:t>
      </w:r>
      <w:r>
        <w:rPr>
          <w:rFonts w:hint="eastAsia" w:ascii="仿宋" w:hAnsi="仿宋" w:eastAsia="仿宋" w:cs="仿宋"/>
          <w:color w:val="000000"/>
        </w:rPr>
        <w:t>作为履约担保，承诺在施工过程中不转包，不分包。</w:t>
      </w:r>
    </w:p>
    <w:p>
      <w:pPr>
        <w:pStyle w:val="5"/>
        <w:adjustRightInd/>
        <w:snapToGrid w:val="0"/>
        <w:spacing w:line="360" w:lineRule="auto"/>
        <w:ind w:left="279" w:leftChars="133" w:firstLine="240" w:firstLineChars="100"/>
        <w:rPr>
          <w:rFonts w:ascii="仿宋" w:hAnsi="仿宋" w:eastAsia="仿宋" w:cs="仿宋"/>
          <w:color w:val="000000"/>
        </w:rPr>
      </w:pPr>
      <w:r>
        <w:rPr>
          <w:rFonts w:hint="eastAsia" w:ascii="仿宋" w:hAnsi="仿宋" w:eastAsia="仿宋" w:cs="仿宋"/>
          <w:color w:val="000000"/>
        </w:rPr>
        <w:t>(六)贵单位的招标文件、中标通知书和本投标文件将构成约束我们双方的合同。</w:t>
      </w:r>
    </w:p>
    <w:p>
      <w:pPr>
        <w:snapToGrid w:val="0"/>
        <w:spacing w:line="360" w:lineRule="auto"/>
        <w:ind w:firstLine="480" w:firstLineChars="200"/>
        <w:rPr>
          <w:rFonts w:ascii="仿宋" w:hAnsi="仿宋" w:eastAsia="仿宋" w:cs="仿宋"/>
          <w:color w:val="000000"/>
          <w:sz w:val="24"/>
        </w:rPr>
      </w:pPr>
    </w:p>
    <w:p>
      <w:pPr>
        <w:snapToGrid w:val="0"/>
        <w:spacing w:line="480" w:lineRule="auto"/>
        <w:ind w:firstLine="4320" w:firstLineChars="18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tabs>
          <w:tab w:val="left" w:pos="4320"/>
        </w:tabs>
        <w:snapToGrid w:val="0"/>
        <w:spacing w:line="480" w:lineRule="auto"/>
        <w:ind w:firstLine="4320" w:firstLineChars="1800"/>
        <w:rPr>
          <w:rFonts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p>
    <w:p>
      <w:pPr>
        <w:snapToGrid w:val="0"/>
        <w:spacing w:line="480" w:lineRule="auto"/>
        <w:ind w:firstLine="4320" w:firstLineChars="18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jc w:val="center"/>
        <w:rPr>
          <w:rFonts w:ascii="仿宋" w:hAnsi="仿宋" w:eastAsia="仿宋" w:cs="仿宋"/>
          <w:b/>
          <w:color w:val="000000"/>
          <w:sz w:val="24"/>
          <w:lang w:val="zh-CN"/>
        </w:rPr>
      </w:pPr>
    </w:p>
    <w:p>
      <w:pPr>
        <w:widowControl/>
        <w:jc w:val="left"/>
        <w:rPr>
          <w:rFonts w:ascii="仿宋" w:hAnsi="仿宋" w:eastAsia="仿宋" w:cs="仿宋"/>
          <w:lang w:val="zh-CN"/>
        </w:rPr>
        <w:sectPr>
          <w:footerReference r:id="rId10" w:type="default"/>
          <w:type w:val="continuous"/>
          <w:pgSz w:w="11906" w:h="16838"/>
          <w:pgMar w:top="1134" w:right="1134" w:bottom="1134" w:left="1621" w:header="851" w:footer="992" w:gutter="0"/>
          <w:pgNumType w:fmt="numberInDash"/>
          <w:cols w:space="720" w:num="1"/>
        </w:sectPr>
      </w:pPr>
    </w:p>
    <w:p>
      <w:pPr>
        <w:snapToGrid w:val="0"/>
        <w:spacing w:line="360" w:lineRule="auto"/>
        <w:jc w:val="center"/>
        <w:outlineLvl w:val="1"/>
        <w:rPr>
          <w:rFonts w:ascii="仿宋" w:hAnsi="仿宋" w:eastAsia="仿宋"/>
          <w:b/>
          <w:bCs/>
          <w:sz w:val="24"/>
        </w:rPr>
      </w:pPr>
      <w:r>
        <w:rPr>
          <w:rFonts w:hint="eastAsia" w:ascii="仿宋" w:hAnsi="仿宋" w:eastAsia="仿宋"/>
          <w:b/>
          <w:bCs/>
          <w:sz w:val="24"/>
        </w:rPr>
        <w:t>7、已标价的工程量清单</w:t>
      </w:r>
    </w:p>
    <w:p>
      <w:pPr/>
    </w:p>
    <w:p>
      <w:pPr>
        <w:pStyle w:val="2"/>
        <w:rPr>
          <w:rFonts w:hint="eastAsia" w:ascii="仿宋" w:hAnsi="仿宋" w:eastAsia="仿宋" w:cs="华文楷体"/>
          <w:b/>
          <w:bCs/>
          <w:sz w:val="24"/>
          <w:lang w:val="en-US" w:eastAsia="zh-CN"/>
        </w:rPr>
      </w:pPr>
      <w:r>
        <w:rPr>
          <w:rFonts w:hint="eastAsia" w:ascii="仿宋" w:hAnsi="仿宋" w:eastAsia="仿宋" w:cs="华文楷体"/>
          <w:b/>
          <w:bCs/>
          <w:sz w:val="24"/>
          <w:lang w:val="en-US" w:eastAsia="zh-CN"/>
        </w:rPr>
        <w:t>装饰：</w:t>
      </w:r>
    </w:p>
    <w:tbl>
      <w:tblPr>
        <w:tblStyle w:val="20"/>
        <w:tblW w:w="7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536"/>
        <w:gridCol w:w="1781"/>
        <w:gridCol w:w="607"/>
        <w:gridCol w:w="918"/>
        <w:gridCol w:w="91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trPr>
        <w:tc>
          <w:tcPr>
            <w:tcW w:w="5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序号</w:t>
            </w:r>
          </w:p>
        </w:tc>
        <w:tc>
          <w:tcPr>
            <w:tcW w:w="15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项目名称</w:t>
            </w:r>
          </w:p>
        </w:tc>
        <w:tc>
          <w:tcPr>
            <w:tcW w:w="178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项目特征描述</w:t>
            </w:r>
          </w:p>
        </w:tc>
        <w:tc>
          <w:tcPr>
            <w:tcW w:w="60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计量</w:t>
            </w:r>
            <w:r>
              <w:rPr>
                <w:rFonts w:hint="eastAsia" w:ascii="黑体" w:hAnsi="宋体" w:eastAsia="黑体" w:cs="黑体"/>
                <w:b/>
                <w:bCs/>
                <w:i w:val="0"/>
                <w:iCs w:val="0"/>
                <w:snapToGrid w:val="0"/>
                <w:color w:val="000000"/>
                <w:kern w:val="0"/>
                <w:sz w:val="20"/>
                <w:szCs w:val="20"/>
                <w:u w:val="none"/>
                <w:lang w:val="en-US" w:eastAsia="zh-CN" w:bidi="ar"/>
              </w:rPr>
              <w:br w:type="textWrapping"/>
            </w:r>
            <w:r>
              <w:rPr>
                <w:rFonts w:hint="eastAsia" w:ascii="黑体" w:hAnsi="宋体" w:eastAsia="黑体" w:cs="黑体"/>
                <w:b/>
                <w:bCs/>
                <w:i w:val="0"/>
                <w:iCs w:val="0"/>
                <w:snapToGrid w:val="0"/>
                <w:color w:val="000000"/>
                <w:kern w:val="0"/>
                <w:sz w:val="20"/>
                <w:szCs w:val="20"/>
                <w:u w:val="none"/>
                <w:lang w:val="en-US" w:eastAsia="zh-CN" w:bidi="ar"/>
              </w:rPr>
              <w:t>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工程量</w:t>
            </w:r>
          </w:p>
        </w:tc>
        <w:tc>
          <w:tcPr>
            <w:tcW w:w="204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全费用单价</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1号楼2层、3层西侧男女厕所改造</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2"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1、喷刷涂料部位:1号楼2层、3层西侧卫生间外墙、后楼梯间墙面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1、部位：1号楼2层西侧卫生间门更换，门代号及洞口尺寸:950*2200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1号楼8层男女卫生间改造</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2"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1、喷刷涂料部位:1号楼8层卫生间外墙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1"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1、部位：1号楼8层卫生间门更换，门代号及洞口尺寸:950*2200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3号楼6层男女卫生间改造</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平面块料拆除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1.砌体名称:踏步、地砖以及砂浆层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卫生洁具拆除</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1、拆除蹲坑、管道接口保护性拆除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楼（地）面砂浆防水(防潮)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1、地面防水砂浆</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零星砌砖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1、标准砖砌台阶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2、高度：300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块料楼地面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1、地面铺贴地砖，踏步边角磨圆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2、规格：600*600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3、干硬性砂浆铺贴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4、美缝胶美缝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墙面喷刷涂料</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1、喷刷涂料部位:3号楼6层卫生间外墙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2、刮腻子要求:防水腻子1遍、装饰腻子1遍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3、涂料品种、喷刷遍数:乳胶漆2遍刷白</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6"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木质门带套</w:t>
            </w:r>
          </w:p>
        </w:tc>
        <w:tc>
          <w:tcPr>
            <w:tcW w:w="17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1、部位：3号楼6层卫生间门更换，门代号及洞口尺寸:950*2200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2、拆除原木门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3、安装木质门带套（含五金门锁）</w:t>
            </w:r>
          </w:p>
        </w:tc>
        <w:tc>
          <w:tcPr>
            <w:tcW w:w="6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樘</w:t>
            </w:r>
          </w:p>
        </w:tc>
        <w:tc>
          <w:tcPr>
            <w:tcW w:w="91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2号楼1层东侧男女卫生间改造</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拆除所有项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1、拆除男女卫生间隔断、顶面、灯具、台盆镜子等所有要拆除项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2、垃圾整理清除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开孔（打洞）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1、部位:男女厕所内打排气孔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2、打洞部位材质:混凝土墙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3、洞尺寸:100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吊顶天棚</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1、铝集成顶300*300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22.95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卫生间隔断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1、带木纹免漆木工板隔断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2、不锈钢五金锁具安装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镜面玻璃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1、镜面玻璃品种、规格:卫生间墙面镜900*1200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垃圾清理外运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1、所有拆除垃圾清理外运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2、现场保洁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ascii="仿宋" w:hAnsi="仿宋" w:eastAsia="仿宋" w:cs="华文楷体"/>
          <w:b/>
          <w:bCs/>
          <w:sz w:val="24"/>
          <w:lang w:val="en-US" w:eastAsia="zh-CN"/>
        </w:rPr>
      </w:pPr>
      <w:r>
        <w:rPr>
          <w:rFonts w:hint="eastAsia" w:ascii="仿宋" w:hAnsi="仿宋" w:eastAsia="仿宋" w:cs="华文楷体"/>
          <w:b/>
          <w:bCs/>
          <w:sz w:val="24"/>
          <w:lang w:val="en-US" w:eastAsia="zh-CN"/>
        </w:rPr>
        <w:t>安装：</w:t>
      </w:r>
    </w:p>
    <w:tbl>
      <w:tblPr>
        <w:tblStyle w:val="20"/>
        <w:tblW w:w="7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537"/>
        <w:gridCol w:w="1782"/>
        <w:gridCol w:w="607"/>
        <w:gridCol w:w="916"/>
        <w:gridCol w:w="91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trPr>
        <w:tc>
          <w:tcPr>
            <w:tcW w:w="5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序号</w:t>
            </w:r>
          </w:p>
        </w:tc>
        <w:tc>
          <w:tcPr>
            <w:tcW w:w="153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项目名称</w:t>
            </w:r>
          </w:p>
        </w:tc>
        <w:tc>
          <w:tcPr>
            <w:tcW w:w="178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项目特征描述</w:t>
            </w:r>
          </w:p>
        </w:tc>
        <w:tc>
          <w:tcPr>
            <w:tcW w:w="60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计量</w:t>
            </w:r>
            <w:r>
              <w:rPr>
                <w:rFonts w:hint="eastAsia" w:ascii="黑体" w:hAnsi="宋体" w:eastAsia="黑体" w:cs="黑体"/>
                <w:b/>
                <w:bCs/>
                <w:i w:val="0"/>
                <w:iCs w:val="0"/>
                <w:snapToGrid w:val="0"/>
                <w:color w:val="000000"/>
                <w:kern w:val="0"/>
                <w:sz w:val="20"/>
                <w:szCs w:val="20"/>
                <w:u w:val="none"/>
                <w:lang w:val="en-US" w:eastAsia="zh-CN" w:bidi="ar"/>
              </w:rPr>
              <w:br w:type="textWrapping"/>
            </w:r>
            <w:r>
              <w:rPr>
                <w:rFonts w:hint="eastAsia" w:ascii="黑体" w:hAnsi="宋体" w:eastAsia="黑体" w:cs="黑体"/>
                <w:b/>
                <w:bCs/>
                <w:i w:val="0"/>
                <w:iCs w:val="0"/>
                <w:snapToGrid w:val="0"/>
                <w:color w:val="000000"/>
                <w:kern w:val="0"/>
                <w:sz w:val="20"/>
                <w:szCs w:val="20"/>
                <w:u w:val="none"/>
                <w:lang w:val="en-US" w:eastAsia="zh-CN" w:bidi="ar"/>
              </w:rPr>
              <w:t>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工程量</w:t>
            </w:r>
          </w:p>
        </w:tc>
        <w:tc>
          <w:tcPr>
            <w:tcW w:w="204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全费用单价</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snapToGrid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78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0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大便器</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1、安装大便器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2、箭牌陶瓷</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2"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洗手盆</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1、材质:箭牌陶瓷台上盆、石材台面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2、规格、类型:男厕1100*600  女厕1200*600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3、组装形式:台盆上水龙头、不锈钢下水、软管、角阀等组合套装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灯具安装</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1、嵌入式集成灯300*300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5"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塑料管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1、安装部位:排气管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2、材质、规格:PVC75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3、其中包括三通、直径配件</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3"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洗手盆</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1、部位：2号楼1层东侧卫生间，箭牌陶瓷台上盆、石材台面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2、规格、类型:2140*600、台盆2只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3、组装形式:台盆上水龙头、不锈钢下水、软管、角阀等组合套装</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水路改造</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1、部位：2号楼1层东侧卫生间水路整改，墙面凿除、管道更换</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c>
          <w:tcPr>
            <w:tcW w:w="48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合计（元）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snapToGrid w:val="0"/>
        <w:spacing w:line="460" w:lineRule="exact"/>
        <w:jc w:val="center"/>
        <w:rPr>
          <w:rFonts w:hint="eastAsia" w:ascii="仿宋" w:hAnsi="仿宋" w:eastAsia="仿宋" w:cs="仿宋"/>
          <w:b/>
          <w:bCs/>
          <w:color w:val="000000"/>
          <w:sz w:val="24"/>
          <w:szCs w:val="22"/>
        </w:rPr>
      </w:pPr>
    </w:p>
    <w:p>
      <w:pPr>
        <w:snapToGrid w:val="0"/>
        <w:spacing w:line="460" w:lineRule="exact"/>
        <w:jc w:val="center"/>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pStyle w:val="2"/>
        <w:rPr>
          <w:rFonts w:hint="eastAsia"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8、小微企业声明函（如需）</w:t>
      </w:r>
    </w:p>
    <w:p>
      <w:pPr>
        <w:pStyle w:val="6"/>
        <w:ind w:right="415" w:firstLine="640"/>
        <w:rPr>
          <w:rFonts w:ascii="仿宋" w:hAnsi="仿宋" w:eastAsia="仿宋" w:cs="仿宋"/>
          <w:sz w:val="24"/>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sz w:val="24"/>
          <w:u w:val="single"/>
        </w:rPr>
        <w:t>（</w:t>
      </w:r>
      <w:r>
        <w:rPr>
          <w:rFonts w:hint="eastAsia" w:ascii="仿宋" w:hAnsi="仿宋" w:eastAsia="仿宋" w:cs="仿宋"/>
          <w:w w:val="96"/>
          <w:sz w:val="24"/>
          <w:u w:val="single"/>
        </w:rPr>
        <w:t>单位名称</w:t>
      </w:r>
      <w:r>
        <w:rPr>
          <w:rFonts w:hint="eastAsia" w:ascii="仿宋" w:hAnsi="仿宋" w:eastAsia="仿宋" w:cs="仿宋"/>
          <w:sz w:val="24"/>
          <w:u w:val="single"/>
        </w:rPr>
        <w:t>）</w:t>
      </w:r>
      <w:r>
        <w:rPr>
          <w:rFonts w:hint="eastAsia" w:ascii="仿宋" w:hAnsi="仿宋" w:eastAsia="仿宋" w:cs="仿宋"/>
          <w:sz w:val="24"/>
        </w:rPr>
        <w:t>的</w:t>
      </w:r>
      <w:r>
        <w:rPr>
          <w:rFonts w:hint="eastAsia" w:ascii="仿宋" w:hAnsi="仿宋" w:eastAsia="仿宋" w:cs="仿宋"/>
          <w:sz w:val="24"/>
          <w:u w:val="single"/>
        </w:rPr>
        <w:t>（</w:t>
      </w:r>
      <w:r>
        <w:rPr>
          <w:rFonts w:hint="eastAsia" w:ascii="仿宋" w:hAnsi="仿宋" w:eastAsia="仿宋" w:cs="仿宋"/>
          <w:w w:val="96"/>
          <w:sz w:val="24"/>
          <w:u w:val="single"/>
        </w:rPr>
        <w:t>项目名称</w:t>
      </w:r>
      <w:r>
        <w:rPr>
          <w:rFonts w:hint="eastAsia" w:ascii="仿宋" w:hAnsi="仿宋" w:eastAsia="仿宋" w:cs="仿宋"/>
          <w:sz w:val="24"/>
          <w:u w:val="single"/>
        </w:rPr>
        <w:t>）</w:t>
      </w:r>
      <w:r>
        <w:rPr>
          <w:rFonts w:hint="eastAsia" w:ascii="仿宋" w:hAnsi="仿宋" w:eastAsia="仿宋" w:cs="仿宋"/>
          <w:sz w:val="24"/>
        </w:rPr>
        <w:t>采购活动，工程的施工单位为符合政策要求的小微企业。我公司的具体情况如下：</w:t>
      </w:r>
    </w:p>
    <w:p>
      <w:pPr>
        <w:pStyle w:val="24"/>
        <w:numPr>
          <w:ilvl w:val="0"/>
          <w:numId w:val="1"/>
        </w:numPr>
        <w:tabs>
          <w:tab w:val="left" w:pos="1243"/>
        </w:tabs>
        <w:spacing w:line="520" w:lineRule="exact"/>
        <w:ind w:firstLine="458"/>
        <w:rPr>
          <w:rFonts w:ascii="仿宋" w:hAnsi="仿宋" w:eastAsia="仿宋" w:cs="仿宋"/>
          <w:sz w:val="24"/>
        </w:rPr>
      </w:pPr>
      <w:r>
        <w:rPr>
          <w:rFonts w:hint="eastAsia" w:ascii="仿宋" w:hAnsi="仿宋" w:eastAsia="仿宋" w:cs="仿宋"/>
          <w:w w:val="96"/>
          <w:sz w:val="24"/>
          <w:u w:val="single"/>
        </w:rPr>
        <w:t>（标的名称）</w:t>
      </w:r>
      <w:r>
        <w:rPr>
          <w:rFonts w:hint="eastAsia" w:ascii="仿宋" w:hAnsi="仿宋" w:eastAsia="仿宋" w:cs="仿宋"/>
          <w:w w:val="99"/>
          <w:sz w:val="24"/>
        </w:rPr>
        <w:t>，属于</w:t>
      </w:r>
      <w:r>
        <w:rPr>
          <w:rFonts w:hint="eastAsia" w:ascii="仿宋" w:hAnsi="仿宋" w:eastAsia="仿宋" w:cs="仿宋"/>
          <w:w w:val="96"/>
          <w:sz w:val="24"/>
        </w:rPr>
        <w:t>（</w:t>
      </w:r>
      <w:r>
        <w:rPr>
          <w:rFonts w:hint="eastAsia" w:ascii="仿宋" w:hAnsi="仿宋" w:eastAsia="仿宋" w:cs="仿宋"/>
          <w:w w:val="96"/>
          <w:sz w:val="24"/>
          <w:u w:val="single"/>
        </w:rPr>
        <w:t>采购文件中明确的所属行业）</w:t>
      </w:r>
      <w:r>
        <w:rPr>
          <w:rFonts w:hint="eastAsia" w:ascii="仿宋" w:hAnsi="仿宋" w:eastAsia="仿宋" w:cs="仿宋"/>
          <w:w w:val="99"/>
          <w:sz w:val="24"/>
        </w:rPr>
        <w:t>；</w:t>
      </w:r>
    </w:p>
    <w:p>
      <w:pPr>
        <w:tabs>
          <w:tab w:val="left" w:pos="1806"/>
          <w:tab w:val="left" w:pos="5005"/>
          <w:tab w:val="left" w:pos="7227"/>
        </w:tabs>
        <w:spacing w:before="94" w:line="520" w:lineRule="exact"/>
        <w:ind w:left="205" w:right="236" w:firstLine="14"/>
        <w:rPr>
          <w:rFonts w:ascii="仿宋" w:hAnsi="仿宋" w:eastAsia="仿宋" w:cs="仿宋"/>
          <w:sz w:val="24"/>
        </w:rPr>
      </w:pPr>
      <w:r>
        <w:rPr>
          <w:rFonts w:hint="eastAsia" w:ascii="仿宋" w:hAnsi="仿宋" w:eastAsia="仿宋" w:cs="仿宋"/>
          <w:w w:val="99"/>
          <w:sz w:val="24"/>
        </w:rPr>
        <w:t>承建（承接）企业为</w:t>
      </w:r>
      <w:r>
        <w:rPr>
          <w:rFonts w:hint="eastAsia" w:ascii="仿宋" w:hAnsi="仿宋" w:eastAsia="仿宋" w:cs="仿宋"/>
          <w:w w:val="96"/>
          <w:sz w:val="24"/>
          <w:u w:val="single"/>
        </w:rPr>
        <w:t>（企业名称）</w:t>
      </w:r>
      <w:r>
        <w:rPr>
          <w:rFonts w:hint="eastAsia" w:ascii="仿宋" w:hAnsi="仿宋" w:eastAsia="仿宋" w:cs="仿宋"/>
          <w:w w:val="99"/>
          <w:sz w:val="24"/>
        </w:rPr>
        <w:t>，从业人员</w:t>
      </w:r>
      <w:r>
        <w:rPr>
          <w:rFonts w:hint="eastAsia" w:ascii="仿宋" w:hAnsi="仿宋" w:eastAsia="仿宋" w:cs="仿宋"/>
          <w:w w:val="99"/>
          <w:sz w:val="24"/>
          <w:u w:val="single"/>
        </w:rPr>
        <w:t xml:space="preserve"> </w:t>
      </w:r>
      <w:r>
        <w:rPr>
          <w:rFonts w:hint="eastAsia" w:ascii="仿宋" w:hAnsi="仿宋" w:eastAsia="仿宋" w:cs="仿宋"/>
          <w:sz w:val="24"/>
          <w:u w:val="single"/>
        </w:rPr>
        <w:tab/>
      </w:r>
      <w:r>
        <w:rPr>
          <w:rFonts w:hint="eastAsia" w:ascii="仿宋" w:hAnsi="仿宋" w:eastAsia="仿宋" w:cs="仿宋"/>
          <w:w w:val="99"/>
          <w:sz w:val="24"/>
        </w:rPr>
        <w:t>人，营业</w:t>
      </w:r>
      <w:r>
        <w:rPr>
          <w:rFonts w:hint="eastAsia" w:ascii="仿宋" w:hAnsi="仿宋" w:eastAsia="仿宋" w:cs="仿宋"/>
          <w:sz w:val="24"/>
        </w:rPr>
        <w:t>收入为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万元</w:t>
      </w:r>
      <w:r>
        <w:fldChar w:fldCharType="begin"/>
      </w:r>
      <w:r>
        <w:instrText xml:space="preserve"> HYPERLINK \l "_bookmark1" </w:instrText>
      </w:r>
      <w:r>
        <w:fldChar w:fldCharType="separate"/>
      </w:r>
      <w:r>
        <w:rPr>
          <w:rFonts w:hint="eastAsia" w:ascii="仿宋" w:hAnsi="仿宋" w:eastAsia="仿宋" w:cs="仿宋"/>
          <w:position w:val="16"/>
          <w:sz w:val="24"/>
        </w:rPr>
        <w:t>1</w:t>
      </w:r>
      <w:r>
        <w:rPr>
          <w:rFonts w:hint="eastAsia" w:ascii="仿宋" w:hAnsi="仿宋" w:eastAsia="仿宋" w:cs="仿宋"/>
          <w:position w:val="16"/>
          <w:sz w:val="24"/>
        </w:rPr>
        <w:fldChar w:fldCharType="end"/>
      </w:r>
      <w:r>
        <w:rPr>
          <w:rFonts w:hint="eastAsia" w:ascii="仿宋" w:hAnsi="仿宋" w:eastAsia="仿宋" w:cs="仿宋"/>
          <w:sz w:val="24"/>
        </w:rPr>
        <w:t>，属于</w:t>
      </w:r>
      <w:r>
        <w:rPr>
          <w:rFonts w:hint="eastAsia" w:ascii="仿宋" w:hAnsi="仿宋" w:eastAsia="仿宋" w:cs="仿宋"/>
          <w:sz w:val="24"/>
          <w:u w:val="single"/>
        </w:rPr>
        <w:t>（中型企业、</w:t>
      </w:r>
      <w:r>
        <w:rPr>
          <w:rFonts w:hint="eastAsia" w:ascii="仿宋" w:hAnsi="仿宋" w:eastAsia="仿宋" w:cs="仿宋"/>
          <w:w w:val="96"/>
          <w:sz w:val="24"/>
          <w:u w:val="single"/>
        </w:rPr>
        <w:t>小型企业、微型企业）</w:t>
      </w:r>
      <w:r>
        <w:rPr>
          <w:rFonts w:hint="eastAsia" w:ascii="仿宋" w:hAnsi="仿宋" w:eastAsia="仿宋" w:cs="仿宋"/>
          <w:w w:val="99"/>
          <w:sz w:val="24"/>
        </w:rPr>
        <w:t>；</w:t>
      </w:r>
    </w:p>
    <w:p>
      <w:pPr>
        <w:pStyle w:val="6"/>
        <w:spacing w:before="108" w:line="520" w:lineRule="exact"/>
        <w:ind w:right="417" w:firstLine="645"/>
        <w:rPr>
          <w:rFonts w:ascii="仿宋" w:hAnsi="仿宋" w:eastAsia="仿宋" w:cs="仿宋"/>
          <w:sz w:val="24"/>
        </w:rPr>
      </w:pPr>
      <w:r>
        <w:rPr>
          <w:rFonts w:hint="eastAsia" w:ascii="仿宋" w:hAnsi="仿宋" w:eastAsia="仿宋" w:cs="仿宋"/>
          <w:spacing w:val="-3"/>
          <w:sz w:val="24"/>
        </w:rPr>
        <w:t>以上企业，不属于大企业的分支机构，不存在控股股东</w:t>
      </w:r>
      <w:r>
        <w:rPr>
          <w:rFonts w:hint="eastAsia" w:ascii="仿宋" w:hAnsi="仿宋" w:eastAsia="仿宋" w:cs="仿宋"/>
          <w:spacing w:val="-5"/>
          <w:w w:val="95"/>
          <w:sz w:val="24"/>
        </w:rPr>
        <w:t xml:space="preserve">为大企业的情形，也不存在与大企业的负责人为同一人的情 </w:t>
      </w:r>
      <w:r>
        <w:rPr>
          <w:rFonts w:hint="eastAsia" w:ascii="仿宋" w:hAnsi="仿宋" w:eastAsia="仿宋" w:cs="仿宋"/>
          <w:spacing w:val="-5"/>
          <w:sz w:val="24"/>
        </w:rPr>
        <w:t>形。</w:t>
      </w:r>
    </w:p>
    <w:p>
      <w:pPr>
        <w:pStyle w:val="6"/>
        <w:spacing w:line="520" w:lineRule="exact"/>
        <w:ind w:right="420" w:firstLine="640"/>
        <w:rPr>
          <w:rFonts w:ascii="仿宋" w:hAnsi="仿宋" w:eastAsia="仿宋" w:cs="仿宋"/>
          <w:sz w:val="24"/>
        </w:rPr>
      </w:pPr>
      <w:r>
        <w:rPr>
          <w:rFonts w:hint="eastAsia" w:ascii="仿宋" w:hAnsi="仿宋" w:eastAsia="仿宋" w:cs="仿宋"/>
          <w:spacing w:val="-2"/>
          <w:w w:val="95"/>
          <w:sz w:val="24"/>
        </w:rPr>
        <w:t>本企业对上述声明内容的真实性负责。如有虚假，将依</w:t>
      </w:r>
      <w:r>
        <w:rPr>
          <w:rFonts w:hint="eastAsia" w:ascii="仿宋" w:hAnsi="仿宋" w:eastAsia="仿宋" w:cs="仿宋"/>
          <w:spacing w:val="-2"/>
          <w:sz w:val="24"/>
        </w:rPr>
        <w:t>法承担相应责任。</w:t>
      </w:r>
    </w:p>
    <w:p>
      <w:pPr>
        <w:pStyle w:val="6"/>
        <w:spacing w:before="29" w:line="520" w:lineRule="exact"/>
        <w:ind w:left="4060" w:right="2166"/>
        <w:rPr>
          <w:rFonts w:hint="eastAsia" w:ascii="仿宋" w:hAnsi="仿宋" w:eastAsia="仿宋" w:cs="仿宋"/>
          <w:w w:val="99"/>
          <w:sz w:val="24"/>
        </w:rPr>
      </w:pPr>
    </w:p>
    <w:p>
      <w:pPr>
        <w:pStyle w:val="6"/>
        <w:spacing w:before="29" w:line="520" w:lineRule="exact"/>
        <w:ind w:left="4060" w:right="2166"/>
        <w:rPr>
          <w:rFonts w:hint="eastAsia" w:ascii="仿宋" w:hAnsi="仿宋" w:eastAsia="仿宋" w:cs="仿宋"/>
          <w:w w:val="99"/>
          <w:sz w:val="24"/>
        </w:rPr>
      </w:pPr>
    </w:p>
    <w:p>
      <w:pPr>
        <w:pStyle w:val="6"/>
        <w:spacing w:before="29" w:line="520" w:lineRule="exact"/>
        <w:ind w:left="4060" w:right="2166"/>
        <w:rPr>
          <w:rFonts w:ascii="仿宋" w:hAnsi="仿宋" w:eastAsia="仿宋" w:cs="仿宋"/>
          <w:w w:val="99"/>
          <w:sz w:val="24"/>
        </w:rPr>
      </w:pPr>
      <w:r>
        <w:rPr>
          <w:rFonts w:hint="eastAsia" w:ascii="仿宋" w:hAnsi="仿宋" w:eastAsia="仿宋" w:cs="仿宋"/>
          <w:w w:val="99"/>
          <w:sz w:val="24"/>
        </w:rPr>
        <w:t>企业名称（盖章）：</w:t>
      </w:r>
    </w:p>
    <w:p>
      <w:pPr>
        <w:pStyle w:val="6"/>
        <w:spacing w:before="29" w:line="520" w:lineRule="exact"/>
        <w:ind w:left="4060" w:right="2166"/>
        <w:rPr>
          <w:rFonts w:ascii="仿宋" w:hAnsi="仿宋" w:eastAsia="仿宋" w:cs="仿宋"/>
          <w:sz w:val="24"/>
        </w:rPr>
      </w:pPr>
      <w:r>
        <w:rPr>
          <w:rFonts w:hint="eastAsia" w:ascii="仿宋" w:hAnsi="仿宋" w:eastAsia="仿宋" w:cs="仿宋"/>
          <w:sz w:val="24"/>
        </w:rPr>
        <w:t>日 期：</w:t>
      </w:r>
    </w:p>
    <w:p>
      <w:pPr/>
    </w:p>
    <w:sectPr>
      <w:footerReference r:id="rId13" w:type="first"/>
      <w:headerReference r:id="rId11" w:type="defaul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pPr>
                  <w:pStyle w:val="12"/>
                  <w:rPr>
                    <w:rFonts w:eastAsia="华文楷体"/>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w:t>
    </w:r>
    <w:r>
      <w:t xml:space="preserve"> 26 -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pPr>
                  <w:pStyle w:val="12"/>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w:r>
    <w:r>
      <w:pict>
        <v:shape id="_x0000_s1027" o:spid="_x0000_s1027"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nhkETWAAAABAEAAA8AAAAAAAAAAQAgAAAAIgAAAGRy&#10;cy9kb3ducmV2LnhtbFBLAQIUABQAAAAIAIdO4kCuGn+1zgEAAJgDAAAOAAAAAAAAAAEAIAAAACUB&#10;AABkcnMvZTJvRG9jLnhtbFBLBQYAAAAABgAGAFkBAABlBQAAAAA=&#10;">
          <v:path/>
          <v:fill on="f" focussize="0,0"/>
          <v:stroke on="f" weight="1.25pt" joinstyle="miter"/>
          <v:imagedata o:title=""/>
          <o:lock v:ext="edit"/>
          <v:textbox inset="0mm,0mm,0mm,0mm" style="mso-fit-shape-to-text:t;">
            <w:txbxContent>
              <w:p>
                <w:pPr>
                  <w:pStyle w:val="12"/>
                  <w:jc w:val="right"/>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pPr>
                  <w:pStyle w:val="12"/>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5775593">
    <w:nsid w:val="5CBB4069"/>
    <w:multiLevelType w:val="multilevel"/>
    <w:tmpl w:val="5CBB4069"/>
    <w:lvl w:ilvl="0" w:tentative="1">
      <w:start w:val="1"/>
      <w:numFmt w:val="decimal"/>
      <w:lvlText w:val="%1."/>
      <w:lvlJc w:val="left"/>
      <w:pPr>
        <w:ind w:left="205" w:hanging="382"/>
      </w:pPr>
      <w:rPr>
        <w:rFonts w:hint="default" w:ascii="仿宋" w:hAnsi="仿宋" w:eastAsia="仿宋" w:cs="仿宋"/>
        <w:spacing w:val="0"/>
        <w:w w:val="99"/>
        <w:sz w:val="32"/>
        <w:szCs w:val="32"/>
      </w:rPr>
    </w:lvl>
    <w:lvl w:ilvl="1" w:tentative="1">
      <w:start w:val="0"/>
      <w:numFmt w:val="bullet"/>
      <w:lvlText w:val="•"/>
      <w:lvlJc w:val="left"/>
      <w:pPr>
        <w:ind w:left="1074" w:hanging="382"/>
      </w:pPr>
      <w:rPr>
        <w:rFonts w:hint="default"/>
      </w:rPr>
    </w:lvl>
    <w:lvl w:ilvl="2" w:tentative="1">
      <w:start w:val="0"/>
      <w:numFmt w:val="bullet"/>
      <w:lvlText w:val="•"/>
      <w:lvlJc w:val="left"/>
      <w:pPr>
        <w:ind w:left="1949" w:hanging="382"/>
      </w:pPr>
      <w:rPr>
        <w:rFonts w:hint="default"/>
      </w:rPr>
    </w:lvl>
    <w:lvl w:ilvl="3" w:tentative="1">
      <w:start w:val="0"/>
      <w:numFmt w:val="bullet"/>
      <w:lvlText w:val="•"/>
      <w:lvlJc w:val="left"/>
      <w:pPr>
        <w:ind w:left="2823" w:hanging="382"/>
      </w:pPr>
      <w:rPr>
        <w:rFonts w:hint="default"/>
      </w:rPr>
    </w:lvl>
    <w:lvl w:ilvl="4" w:tentative="1">
      <w:start w:val="0"/>
      <w:numFmt w:val="bullet"/>
      <w:lvlText w:val="•"/>
      <w:lvlJc w:val="left"/>
      <w:pPr>
        <w:ind w:left="3698" w:hanging="382"/>
      </w:pPr>
      <w:rPr>
        <w:rFonts w:hint="default"/>
      </w:rPr>
    </w:lvl>
    <w:lvl w:ilvl="5" w:tentative="1">
      <w:start w:val="0"/>
      <w:numFmt w:val="bullet"/>
      <w:lvlText w:val="•"/>
      <w:lvlJc w:val="left"/>
      <w:pPr>
        <w:ind w:left="4573" w:hanging="382"/>
      </w:pPr>
      <w:rPr>
        <w:rFonts w:hint="default"/>
      </w:rPr>
    </w:lvl>
    <w:lvl w:ilvl="6" w:tentative="1">
      <w:start w:val="0"/>
      <w:numFmt w:val="bullet"/>
      <w:lvlText w:val="•"/>
      <w:lvlJc w:val="left"/>
      <w:pPr>
        <w:ind w:left="5447" w:hanging="382"/>
      </w:pPr>
      <w:rPr>
        <w:rFonts w:hint="default"/>
      </w:rPr>
    </w:lvl>
    <w:lvl w:ilvl="7" w:tentative="1">
      <w:start w:val="0"/>
      <w:numFmt w:val="bullet"/>
      <w:lvlText w:val="•"/>
      <w:lvlJc w:val="left"/>
      <w:pPr>
        <w:ind w:left="6322" w:hanging="382"/>
      </w:pPr>
      <w:rPr>
        <w:rFonts w:hint="default"/>
      </w:rPr>
    </w:lvl>
    <w:lvl w:ilvl="8" w:tentative="1">
      <w:start w:val="0"/>
      <w:numFmt w:val="bullet"/>
      <w:lvlText w:val="•"/>
      <w:lvlJc w:val="left"/>
      <w:pPr>
        <w:ind w:left="7196" w:hanging="382"/>
      </w:pPr>
      <w:rPr>
        <w:rFonts w:hint="default"/>
      </w:rPr>
    </w:lvl>
  </w:abstractNum>
  <w:num w:numId="1">
    <w:abstractNumId w:val="15557755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5F23"/>
    <w:rsid w:val="00013758"/>
    <w:rsid w:val="00077F05"/>
    <w:rsid w:val="000F7F18"/>
    <w:rsid w:val="001521E0"/>
    <w:rsid w:val="00261EE0"/>
    <w:rsid w:val="0032024F"/>
    <w:rsid w:val="00360444"/>
    <w:rsid w:val="004217A4"/>
    <w:rsid w:val="004B77C5"/>
    <w:rsid w:val="00587B3A"/>
    <w:rsid w:val="005A0FB6"/>
    <w:rsid w:val="005A7534"/>
    <w:rsid w:val="005D137C"/>
    <w:rsid w:val="00630669"/>
    <w:rsid w:val="006522A4"/>
    <w:rsid w:val="0070405D"/>
    <w:rsid w:val="00725066"/>
    <w:rsid w:val="00743522"/>
    <w:rsid w:val="00795296"/>
    <w:rsid w:val="007D603B"/>
    <w:rsid w:val="0080357F"/>
    <w:rsid w:val="0092121C"/>
    <w:rsid w:val="0095145A"/>
    <w:rsid w:val="009A5477"/>
    <w:rsid w:val="00A26014"/>
    <w:rsid w:val="00AC2C0F"/>
    <w:rsid w:val="00AC40F4"/>
    <w:rsid w:val="00BF2F77"/>
    <w:rsid w:val="00CA24A6"/>
    <w:rsid w:val="00FF5F23"/>
    <w:rsid w:val="01DC04DC"/>
    <w:rsid w:val="021A3E5E"/>
    <w:rsid w:val="02867C06"/>
    <w:rsid w:val="03C321F5"/>
    <w:rsid w:val="0461105F"/>
    <w:rsid w:val="04EC1AD2"/>
    <w:rsid w:val="08C06B50"/>
    <w:rsid w:val="0B655783"/>
    <w:rsid w:val="0CE36E5C"/>
    <w:rsid w:val="0DEB63F4"/>
    <w:rsid w:val="0EB739FA"/>
    <w:rsid w:val="0F201D1C"/>
    <w:rsid w:val="0F7A6F7F"/>
    <w:rsid w:val="10070EF7"/>
    <w:rsid w:val="12EC7E79"/>
    <w:rsid w:val="147133C3"/>
    <w:rsid w:val="183B7795"/>
    <w:rsid w:val="19832786"/>
    <w:rsid w:val="19960D63"/>
    <w:rsid w:val="1E3B73FA"/>
    <w:rsid w:val="203E7DEB"/>
    <w:rsid w:val="20B26FB7"/>
    <w:rsid w:val="22D70155"/>
    <w:rsid w:val="242A59BC"/>
    <w:rsid w:val="25A8238C"/>
    <w:rsid w:val="2642545F"/>
    <w:rsid w:val="26DF0AB0"/>
    <w:rsid w:val="277326E4"/>
    <w:rsid w:val="29837407"/>
    <w:rsid w:val="2BB4295B"/>
    <w:rsid w:val="2CB73B1D"/>
    <w:rsid w:val="2DB55C82"/>
    <w:rsid w:val="2E5540D6"/>
    <w:rsid w:val="2E6D4809"/>
    <w:rsid w:val="2F002F95"/>
    <w:rsid w:val="2FD96201"/>
    <w:rsid w:val="332321CE"/>
    <w:rsid w:val="354204D8"/>
    <w:rsid w:val="362E3CB2"/>
    <w:rsid w:val="36301F45"/>
    <w:rsid w:val="36CF69C5"/>
    <w:rsid w:val="38887767"/>
    <w:rsid w:val="3B471B5C"/>
    <w:rsid w:val="3B6C4467"/>
    <w:rsid w:val="3F7F6ACC"/>
    <w:rsid w:val="402212F7"/>
    <w:rsid w:val="4194391E"/>
    <w:rsid w:val="42824097"/>
    <w:rsid w:val="436D4129"/>
    <w:rsid w:val="45D90ACB"/>
    <w:rsid w:val="45E53B71"/>
    <w:rsid w:val="47384C57"/>
    <w:rsid w:val="480E0EFC"/>
    <w:rsid w:val="4866789E"/>
    <w:rsid w:val="48B9571B"/>
    <w:rsid w:val="4C4D68A6"/>
    <w:rsid w:val="4C50599B"/>
    <w:rsid w:val="4C5A55F5"/>
    <w:rsid w:val="4CD66572"/>
    <w:rsid w:val="4E6E3AB3"/>
    <w:rsid w:val="4FE416FC"/>
    <w:rsid w:val="505A027F"/>
    <w:rsid w:val="519257FF"/>
    <w:rsid w:val="52D022DF"/>
    <w:rsid w:val="52F57F6B"/>
    <w:rsid w:val="533A5109"/>
    <w:rsid w:val="533C4B90"/>
    <w:rsid w:val="543340CE"/>
    <w:rsid w:val="55BC1A5A"/>
    <w:rsid w:val="57E50C58"/>
    <w:rsid w:val="586E0A2B"/>
    <w:rsid w:val="59C15F48"/>
    <w:rsid w:val="59C9185C"/>
    <w:rsid w:val="5B347482"/>
    <w:rsid w:val="5DF03535"/>
    <w:rsid w:val="5E450F2D"/>
    <w:rsid w:val="5F8E3006"/>
    <w:rsid w:val="61E74795"/>
    <w:rsid w:val="63001CA8"/>
    <w:rsid w:val="637D5869"/>
    <w:rsid w:val="66042274"/>
    <w:rsid w:val="67AA0B34"/>
    <w:rsid w:val="68425BB1"/>
    <w:rsid w:val="687B75D6"/>
    <w:rsid w:val="69A246EB"/>
    <w:rsid w:val="69D900F4"/>
    <w:rsid w:val="6BF9393A"/>
    <w:rsid w:val="6EB74327"/>
    <w:rsid w:val="6F7C2182"/>
    <w:rsid w:val="6FC551D1"/>
    <w:rsid w:val="707274CD"/>
    <w:rsid w:val="70D21BE4"/>
    <w:rsid w:val="70D3273F"/>
    <w:rsid w:val="717A15CF"/>
    <w:rsid w:val="75534535"/>
    <w:rsid w:val="76855011"/>
    <w:rsid w:val="7AE30482"/>
    <w:rsid w:val="7D90480D"/>
    <w:rsid w:val="7E024B0E"/>
    <w:rsid w:val="7F035875"/>
    <w:rsid w:val="7F0D11F9"/>
    <w:rsid w:val="7F1430D0"/>
    <w:rsid w:val="7FDD07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next w:val="1"/>
    <w:qFormat/>
    <w:uiPriority w:val="0"/>
    <w:pPr>
      <w:keepNext/>
      <w:keepLines/>
      <w:widowControl w:val="0"/>
      <w:spacing w:before="60" w:after="60" w:line="413" w:lineRule="auto"/>
      <w:jc w:val="both"/>
      <w:outlineLvl w:val="1"/>
    </w:pPr>
    <w:rPr>
      <w:rFonts w:ascii="Arial" w:hAnsi="Arial" w:eastAsia="黑体" w:cs="Times New Roman"/>
      <w:b/>
      <w:bCs/>
      <w:kern w:val="2"/>
      <w:sz w:val="21"/>
      <w:szCs w:val="32"/>
      <w:lang w:val="en-US" w:eastAsia="zh-CN" w:bidi="ar-SA"/>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styleId="5">
    <w:name w:val="Normal Indent"/>
    <w:basedOn w:val="1"/>
    <w:qFormat/>
    <w:uiPriority w:val="0"/>
    <w:pPr>
      <w:adjustRightInd w:val="0"/>
      <w:ind w:firstLine="420"/>
    </w:pPr>
    <w:rPr>
      <w:rFonts w:eastAsia="楷体_GB2312"/>
      <w:kern w:val="2"/>
      <w:sz w:val="24"/>
    </w:rPr>
  </w:style>
  <w:style w:type="paragraph" w:styleId="6">
    <w:name w:val="Body Text"/>
    <w:basedOn w:val="1"/>
    <w:next w:val="7"/>
    <w:unhideWhenUsed/>
    <w:qFormat/>
    <w:uiPriority w:val="99"/>
    <w:pPr>
      <w:tabs>
        <w:tab w:val="left" w:pos="5250"/>
      </w:tabs>
    </w:pPr>
    <w:rPr>
      <w:kern w:val="2"/>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qFormat/>
    <w:uiPriority w:val="0"/>
    <w:pPr>
      <w:spacing w:after="156"/>
      <w:ind w:firstLine="480"/>
    </w:pPr>
    <w:rPr>
      <w:sz w:val="24"/>
    </w:rPr>
  </w:style>
  <w:style w:type="paragraph" w:styleId="10">
    <w:name w:val="envelope return"/>
    <w:basedOn w:val="1"/>
    <w:qFormat/>
    <w:uiPriority w:val="99"/>
    <w:pPr>
      <w:snapToGrid w:val="0"/>
    </w:pPr>
    <w:rPr>
      <w:rFonts w:ascii="Arial" w:hAnsi="Arial" w:cs="Arial"/>
    </w:rPr>
  </w:style>
  <w:style w:type="paragraph" w:styleId="11">
    <w:name w:val="Plain Text"/>
    <w:basedOn w:val="1"/>
    <w:unhideWhenUsed/>
    <w:qFormat/>
    <w:uiPriority w:val="0"/>
    <w:rPr>
      <w:rFonts w:hint="eastAsia" w:ascii="宋体" w:hAnsi="Courier New" w:eastAsia="楷体_GB2312"/>
      <w:sz w:val="28"/>
    </w:rPr>
  </w:style>
  <w:style w:type="paragraph" w:styleId="12">
    <w:name w:val="footer"/>
    <w:basedOn w:val="1"/>
    <w:qFormat/>
    <w:uiPriority w:val="99"/>
    <w:pPr>
      <w:tabs>
        <w:tab w:val="center" w:pos="4153"/>
        <w:tab w:val="right" w:pos="8306"/>
      </w:tabs>
      <w:snapToGrid w:val="0"/>
    </w:pPr>
    <w:rPr>
      <w:rFonts w:ascii="Times New Roman" w:hAnsi="Times New Roman" w:eastAsia="宋体"/>
      <w:sz w:val="18"/>
    </w:rPr>
  </w:style>
  <w:style w:type="paragraph" w:styleId="13">
    <w:name w:val="Body Text First Indent 2"/>
    <w:basedOn w:val="9"/>
    <w:qFormat/>
    <w:uiPriority w:val="99"/>
    <w:pPr>
      <w:ind w:firstLine="420" w:firstLineChars="200"/>
    </w:pPr>
  </w:style>
  <w:style w:type="paragraph" w:styleId="14">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Normal (Web)"/>
    <w:qFormat/>
    <w:uiPriority w:val="99"/>
    <w:pPr>
      <w:spacing w:before="100" w:beforeAutospacing="1" w:after="100" w:afterAutospacing="1"/>
    </w:pPr>
    <w:rPr>
      <w:rFonts w:ascii="宋体" w:hAnsi="宋体" w:eastAsia="宋体" w:cs="Times New Roman"/>
      <w:sz w:val="24"/>
      <w:szCs w:val="24"/>
      <w:lang w:val="en-US" w:eastAsia="zh-CN" w:bidi="ar-SA"/>
    </w:rPr>
  </w:style>
  <w:style w:type="character" w:styleId="17">
    <w:name w:val="FollowedHyperlink"/>
    <w:basedOn w:val="16"/>
    <w:qFormat/>
    <w:uiPriority w:val="0"/>
    <w:rPr>
      <w:color w:val="800080"/>
      <w:u w:val="none"/>
    </w:rPr>
  </w:style>
  <w:style w:type="character" w:styleId="18">
    <w:name w:val="HTML Typewriter"/>
    <w:qFormat/>
    <w:uiPriority w:val="0"/>
    <w:rPr>
      <w:rFonts w:ascii="黑体" w:hAnsi="Courier New" w:eastAsia="黑体" w:cs="Courier New"/>
      <w:sz w:val="14"/>
      <w:szCs w:val="14"/>
    </w:rPr>
  </w:style>
  <w:style w:type="character" w:styleId="19">
    <w:name w:val="Hyperlink"/>
    <w:basedOn w:val="16"/>
    <w:qFormat/>
    <w:uiPriority w:val="0"/>
    <w:rPr>
      <w:color w:val="0000FF"/>
      <w:u w:val="none"/>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napToGrid/>
      <w:kern w:val="2"/>
      <w:sz w:val="31"/>
      <w:szCs w:val="28"/>
    </w:rPr>
  </w:style>
  <w:style w:type="paragraph" w:customStyle="1" w:styleId="22">
    <w:name w:val="纯文本1"/>
    <w:basedOn w:val="1"/>
    <w:qFormat/>
    <w:uiPriority w:val="0"/>
    <w:rPr>
      <w:rFonts w:ascii="宋体" w:hAnsi="Courier New" w:eastAsia="宋体"/>
      <w:snapToGrid/>
      <w:kern w:val="2"/>
      <w:sz w:val="28"/>
      <w:szCs w:val="20"/>
    </w:rPr>
  </w:style>
  <w:style w:type="paragraph" w:customStyle="1" w:styleId="23">
    <w:name w:val="普通正文"/>
    <w:basedOn w:val="1"/>
    <w:qFormat/>
    <w:uiPriority w:val="99"/>
    <w:pPr>
      <w:adjustRightInd w:val="0"/>
      <w:spacing w:before="120" w:after="120" w:line="360" w:lineRule="auto"/>
      <w:ind w:left="-2" w:right="120" w:firstLine="480"/>
      <w:jc w:val="center"/>
      <w:textAlignment w:val="baseline"/>
    </w:pPr>
    <w:rPr>
      <w:rFonts w:ascii="Arial" w:hAnsi="Arial"/>
      <w:sz w:val="24"/>
    </w:rPr>
  </w:style>
  <w:style w:type="paragraph" w:customStyle="1" w:styleId="24">
    <w:name w:val="List Paragraph"/>
    <w:basedOn w:val="1"/>
    <w:qFormat/>
    <w:uiPriority w:val="34"/>
    <w:pPr>
      <w:ind w:firstLine="420" w:firstLineChars="200"/>
    </w:pPr>
    <w:rPr>
      <w:rFonts w:eastAsia="宋体"/>
    </w:rPr>
  </w:style>
  <w:style w:type="character" w:customStyle="1" w:styleId="25">
    <w:name w:val="font61"/>
    <w:qFormat/>
    <w:uiPriority w:val="0"/>
    <w:rPr>
      <w:rFonts w:hint="eastAsia" w:ascii="宋体" w:hAnsi="宋体" w:eastAsia="宋体" w:cs="宋体"/>
      <w:color w:val="000000"/>
      <w:sz w:val="21"/>
      <w:szCs w:val="21"/>
      <w:u w:val="none"/>
    </w:rPr>
  </w:style>
  <w:style w:type="character" w:customStyle="1" w:styleId="26">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2944</Words>
  <Characters>16783</Characters>
  <Lines>139</Lines>
  <Paragraphs>39</Paragraphs>
  <ScaleCrop>false</ScaleCrop>
  <LinksUpToDate>false</LinksUpToDate>
  <CharactersWithSpaces>19688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2021-03-20T13:21:00Z</dcterms:created>
  <dc:creator>江苏中润</dc:creator>
  <cp:lastModifiedBy>Administrator</cp:lastModifiedBy>
  <dcterms:modified xsi:type="dcterms:W3CDTF">2022-03-02T09:26:29Z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B9CAB75AD52D4BFB9EEAAEC31887D62C</vt:lpwstr>
  </property>
</Properties>
</file>