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44"/>
          <w:szCs w:val="44"/>
        </w:rPr>
      </w:pPr>
      <w:r>
        <w:rPr>
          <w:rFonts w:hint="eastAsia" w:ascii="宋体" w:hAnsi="宋体" w:cs="宋体"/>
          <w:b/>
          <w:bCs/>
          <w:sz w:val="44"/>
          <w:szCs w:val="44"/>
        </w:rPr>
        <w:t>南通产业技术研究院有限公司5、9号楼自来水总管改造工程</w:t>
      </w:r>
    </w:p>
    <w:p>
      <w:pPr>
        <w:spacing w:line="360" w:lineRule="auto"/>
        <w:jc w:val="center"/>
        <w:rPr>
          <w:rFonts w:ascii="宋体" w:hAnsi="宋体" w:cs="宋体"/>
          <w:b/>
          <w:bCs/>
          <w:sz w:val="44"/>
          <w:szCs w:val="44"/>
          <w:u w:val="single"/>
        </w:rPr>
      </w:pPr>
      <w:r>
        <w:rPr>
          <w:rFonts w:hint="eastAsia" w:ascii="宋体" w:hAnsi="宋体" w:cs="宋体"/>
          <w:b/>
          <w:bCs/>
          <w:sz w:val="44"/>
          <w:szCs w:val="44"/>
        </w:rPr>
        <w:t>招标文件</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hint="eastAsia" w:ascii="宋体" w:hAnsi="宋体" w:eastAsia="宋体" w:cs="宋体"/>
          <w:color w:val="000000" w:themeColor="text1"/>
          <w:sz w:val="28"/>
          <w:szCs w:val="28"/>
          <w:highlight w:val="yellow"/>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项目编号：ZRNT20220074</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ind w:firstLine="1928" w:firstLineChars="600"/>
        <w:jc w:val="both"/>
        <w:rPr>
          <w:rFonts w:hint="eastAsia" w:ascii="宋体" w:hAnsi="宋体" w:eastAsia="宋体" w:cs="宋体"/>
          <w:b/>
          <w:bCs/>
          <w:sz w:val="32"/>
          <w:szCs w:val="32"/>
          <w:lang w:eastAsia="zh-CN"/>
        </w:rPr>
      </w:pPr>
      <w:r>
        <w:rPr>
          <w:rFonts w:hint="eastAsia" w:ascii="宋体" w:hAnsi="宋体" w:cs="宋体"/>
          <w:b/>
          <w:bCs/>
          <w:sz w:val="32"/>
          <w:szCs w:val="32"/>
        </w:rPr>
        <w:t xml:space="preserve">招 </w:t>
      </w:r>
      <w:r>
        <w:rPr>
          <w:rFonts w:hint="eastAsia" w:ascii="宋体" w:hAnsi="宋体" w:cs="宋体"/>
          <w:b/>
          <w:bCs/>
          <w:sz w:val="32"/>
          <w:szCs w:val="32"/>
          <w:lang w:val="en-US" w:eastAsia="zh-CN"/>
        </w:rPr>
        <w:t xml:space="preserve"> </w:t>
      </w:r>
      <w:r>
        <w:rPr>
          <w:rFonts w:hint="eastAsia" w:ascii="宋体" w:hAnsi="宋体" w:cs="宋体"/>
          <w:b/>
          <w:bCs/>
          <w:sz w:val="32"/>
          <w:szCs w:val="32"/>
        </w:rPr>
        <w:t>标 人：</w:t>
      </w:r>
      <w:r>
        <w:rPr>
          <w:rFonts w:hint="eastAsia" w:ascii="宋体" w:hAnsi="宋体" w:cs="宋体"/>
          <w:b/>
          <w:bCs/>
          <w:sz w:val="32"/>
          <w:szCs w:val="32"/>
          <w:lang w:eastAsia="zh-CN"/>
        </w:rPr>
        <w:t>南通产业技术研究院有限公司</w:t>
      </w:r>
    </w:p>
    <w:p>
      <w:pPr>
        <w:spacing w:line="360" w:lineRule="auto"/>
        <w:ind w:firstLine="1928" w:firstLineChars="600"/>
        <w:jc w:val="both"/>
        <w:rPr>
          <w:rFonts w:ascii="宋体" w:hAnsi="宋体" w:cs="宋体"/>
          <w:b/>
          <w:bCs/>
          <w:sz w:val="32"/>
          <w:szCs w:val="32"/>
        </w:rPr>
      </w:pPr>
      <w:r>
        <w:rPr>
          <w:rFonts w:hint="eastAsia" w:ascii="宋体" w:hAnsi="宋体" w:cs="宋体"/>
          <w:b/>
          <w:bCs/>
          <w:sz w:val="32"/>
          <w:szCs w:val="32"/>
        </w:rPr>
        <w:t>招标代理人：江苏中润工程建设咨询有限公司</w:t>
      </w:r>
    </w:p>
    <w:p>
      <w:pPr>
        <w:pStyle w:val="33"/>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14:textFill>
            <w14:solidFill>
              <w14:schemeClr w14:val="tx1"/>
            </w14:solidFill>
          </w14:textFill>
        </w:rPr>
        <w:t>二〇二</w:t>
      </w:r>
      <w:r>
        <w:rPr>
          <w:rFonts w:hint="eastAsia" w:ascii="宋体" w:hAnsi="宋体" w:eastAsia="宋体" w:cs="宋体"/>
          <w:b/>
          <w:color w:val="000000" w:themeColor="text1"/>
          <w:sz w:val="32"/>
          <w:szCs w:val="32"/>
          <w:lang w:val="en-US" w:eastAsia="zh-CN"/>
          <w14:textFill>
            <w14:solidFill>
              <w14:schemeClr w14:val="tx1"/>
            </w14:solidFill>
          </w14:textFill>
        </w:rPr>
        <w:t>二</w:t>
      </w:r>
      <w:r>
        <w:rPr>
          <w:rFonts w:hint="eastAsia" w:ascii="宋体" w:hAnsi="宋体" w:eastAsia="宋体" w:cs="宋体"/>
          <w:b/>
          <w:color w:val="000000" w:themeColor="text1"/>
          <w:sz w:val="32"/>
          <w:szCs w:val="32"/>
          <w14:textFill>
            <w14:solidFill>
              <w14:schemeClr w14:val="tx1"/>
            </w14:solidFill>
          </w14:textFill>
        </w:rPr>
        <w:t>年</w:t>
      </w:r>
      <w:r>
        <w:rPr>
          <w:rFonts w:hint="eastAsia" w:ascii="宋体" w:hAnsi="宋体" w:eastAsia="宋体" w:cs="宋体"/>
          <w:b/>
          <w:color w:val="000000" w:themeColor="text1"/>
          <w:sz w:val="32"/>
          <w:szCs w:val="32"/>
          <w:lang w:val="en-US" w:eastAsia="zh-CN"/>
          <w14:textFill>
            <w14:solidFill>
              <w14:schemeClr w14:val="tx1"/>
            </w14:solidFill>
          </w14:textFill>
        </w:rPr>
        <w:t>三</w:t>
      </w:r>
      <w:r>
        <w:rPr>
          <w:rFonts w:hint="eastAsia" w:ascii="宋体" w:hAnsi="宋体" w:eastAsia="宋体" w:cs="宋体"/>
          <w:b/>
          <w:color w:val="000000" w:themeColor="text1"/>
          <w:sz w:val="32"/>
          <w:szCs w:val="32"/>
          <w14:textFill>
            <w14:solidFill>
              <w14:schemeClr w14:val="tx1"/>
            </w14:solidFill>
          </w14:textFill>
        </w:rPr>
        <w:t>月</w:t>
      </w:r>
    </w:p>
    <w:p>
      <w:pPr>
        <w:pStyle w:val="4"/>
        <w:jc w:val="center"/>
        <w:rPr>
          <w:rFonts w:ascii="宋体" w:hAnsi="宋体" w:cs="宋体"/>
          <w:b w:val="0"/>
          <w:sz w:val="36"/>
        </w:rPr>
      </w:pPr>
      <w:bookmarkStart w:id="0" w:name="_Toc380681010"/>
      <w:bookmarkStart w:id="1" w:name="_Toc380681229"/>
      <w:bookmarkStart w:id="2" w:name="_Toc465181333"/>
      <w:bookmarkStart w:id="3" w:name="_Toc380680817"/>
      <w:bookmarkStart w:id="4" w:name="_Toc380680177"/>
      <w:r>
        <w:rPr>
          <w:rFonts w:hint="eastAsia" w:ascii="宋体" w:hAnsi="宋体" w:cs="宋体"/>
          <w:b w:val="0"/>
          <w:sz w:val="36"/>
        </w:rPr>
        <w:t>工程招标文件备案表</w:t>
      </w:r>
      <w:bookmarkEnd w:id="0"/>
      <w:bookmarkEnd w:id="1"/>
      <w:bookmarkEnd w:id="2"/>
      <w:bookmarkEnd w:id="3"/>
      <w:bookmarkEnd w:id="4"/>
    </w:p>
    <w:tbl>
      <w:tblPr>
        <w:tblStyle w:val="70"/>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hint="eastAsia" w:ascii="宋体" w:hAnsi="宋体" w:eastAsia="宋体" w:cs="宋体"/>
                <w:sz w:val="28"/>
                <w:szCs w:val="28"/>
                <w:lang w:val="en-US" w:eastAsia="zh-CN"/>
              </w:rPr>
            </w:pPr>
            <w:r>
              <w:rPr>
                <w:rFonts w:hint="eastAsia" w:ascii="宋体" w:hAnsi="宋体" w:cs="宋体"/>
                <w:sz w:val="28"/>
                <w:szCs w:val="28"/>
              </w:rPr>
              <w:t>编制人(组长)：</w:t>
            </w:r>
          </w:p>
          <w:p>
            <w:pPr>
              <w:spacing w:line="360" w:lineRule="auto"/>
              <w:ind w:firstLine="840"/>
              <w:rPr>
                <w:rFonts w:hint="eastAsia" w:ascii="宋体" w:hAnsi="宋体" w:cs="宋体"/>
                <w:sz w:val="28"/>
                <w:szCs w:val="28"/>
              </w:rPr>
            </w:pPr>
            <w:r>
              <w:rPr>
                <w:rFonts w:hint="eastAsia" w:ascii="宋体" w:hAnsi="宋体" w:cs="宋体"/>
                <w:sz w:val="28"/>
                <w:szCs w:val="28"/>
              </w:rPr>
              <w:t>　</w:t>
            </w:r>
          </w:p>
          <w:p>
            <w:pPr>
              <w:pStyle w:val="75"/>
              <w:rPr>
                <w:rFonts w:hint="eastAsia" w:ascii="宋体" w:hAnsi="宋体" w:cs="宋体"/>
                <w:sz w:val="28"/>
                <w:szCs w:val="28"/>
              </w:rPr>
            </w:pPr>
          </w:p>
          <w:p>
            <w:pPr>
              <w:pStyle w:val="75"/>
              <w:rPr>
                <w:rFonts w:hint="eastAsia" w:ascii="宋体" w:hAnsi="宋体" w:cs="宋体"/>
                <w:sz w:val="28"/>
                <w:szCs w:val="28"/>
              </w:rPr>
            </w:pPr>
          </w:p>
          <w:p>
            <w:pPr>
              <w:pStyle w:val="75"/>
              <w:rPr>
                <w:rFonts w:hint="eastAsia"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03</w:t>
            </w:r>
            <w:r>
              <w:rPr>
                <w:rFonts w:hint="eastAsia" w:ascii="宋体" w:hAnsi="宋体" w:cs="宋体"/>
                <w:sz w:val="28"/>
                <w:szCs w:val="28"/>
              </w:rPr>
              <w:t>月</w:t>
            </w:r>
            <w:r>
              <w:rPr>
                <w:rFonts w:hint="eastAsia" w:ascii="宋体" w:hAnsi="宋体" w:cs="宋体"/>
                <w:sz w:val="28"/>
                <w:szCs w:val="28"/>
                <w:lang w:val="en-US" w:eastAsia="zh-CN"/>
              </w:rPr>
              <w:t>24</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hint="eastAsia" w:ascii="宋体" w:hAnsi="宋体" w:cs="宋体"/>
                <w:sz w:val="28"/>
                <w:szCs w:val="28"/>
              </w:rPr>
            </w:pPr>
            <w:r>
              <w:rPr>
                <w:rFonts w:hint="eastAsia" w:ascii="宋体" w:hAnsi="宋体" w:cs="宋体"/>
                <w:sz w:val="28"/>
                <w:szCs w:val="28"/>
              </w:rPr>
              <w:t>招标代理机构(盖章)         法定代表人(签字或盖章)</w:t>
            </w:r>
          </w:p>
          <w:p>
            <w:pPr>
              <w:pStyle w:val="75"/>
              <w:rPr>
                <w:rFonts w:hint="eastAsia" w:ascii="宋体" w:hAnsi="宋体" w:cs="宋体"/>
                <w:sz w:val="28"/>
                <w:szCs w:val="28"/>
              </w:rPr>
            </w:pPr>
          </w:p>
          <w:p>
            <w:pPr>
              <w:pStyle w:val="75"/>
              <w:rPr>
                <w:rFonts w:hint="eastAsia" w:ascii="宋体" w:hAnsi="宋体" w:cs="宋体"/>
                <w:sz w:val="28"/>
                <w:szCs w:val="28"/>
              </w:rPr>
            </w:pPr>
          </w:p>
          <w:p>
            <w:pPr>
              <w:pStyle w:val="75"/>
              <w:rPr>
                <w:rFonts w:hint="eastAsia"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w:t>
            </w:r>
            <w:r>
              <w:rPr>
                <w:rFonts w:hint="eastAsia" w:ascii="宋体" w:hAnsi="宋体" w:cs="宋体"/>
                <w:sz w:val="28"/>
                <w:szCs w:val="28"/>
                <w:lang w:val="en-US" w:eastAsia="zh-CN"/>
              </w:rPr>
              <w:t>2</w:t>
            </w:r>
            <w:r>
              <w:rPr>
                <w:rFonts w:hint="eastAsia" w:ascii="宋体" w:hAnsi="宋体" w:cs="宋体"/>
                <w:sz w:val="28"/>
                <w:szCs w:val="28"/>
              </w:rPr>
              <w:t>年</w:t>
            </w:r>
            <w:r>
              <w:rPr>
                <w:rFonts w:hint="eastAsia" w:ascii="宋体" w:hAnsi="宋体" w:cs="宋体"/>
                <w:sz w:val="28"/>
                <w:szCs w:val="28"/>
                <w:lang w:val="en-US" w:eastAsia="zh-CN"/>
              </w:rPr>
              <w:t>03</w:t>
            </w:r>
            <w:r>
              <w:rPr>
                <w:rFonts w:hint="eastAsia" w:ascii="宋体" w:hAnsi="宋体" w:cs="宋体"/>
                <w:sz w:val="28"/>
                <w:szCs w:val="28"/>
              </w:rPr>
              <w:t>月</w:t>
            </w:r>
            <w:r>
              <w:rPr>
                <w:rFonts w:hint="eastAsia" w:ascii="宋体" w:hAnsi="宋体" w:cs="宋体"/>
                <w:sz w:val="28"/>
                <w:szCs w:val="28"/>
                <w:lang w:val="en-US" w:eastAsia="zh-CN"/>
              </w:rPr>
              <w:t>24</w:t>
            </w:r>
            <w:r>
              <w:rPr>
                <w:rFonts w:hint="eastAsia" w:ascii="宋体" w:hAnsi="宋体" w:cs="宋体"/>
                <w:sz w:val="28"/>
                <w:szCs w:val="28"/>
              </w:rPr>
              <w:t>日</w:t>
            </w:r>
          </w:p>
        </w:tc>
      </w:tr>
    </w:tbl>
    <w:p>
      <w:pPr>
        <w:pStyle w:val="4"/>
        <w:spacing w:before="0" w:after="0" w:line="360" w:lineRule="auto"/>
        <w:jc w:val="center"/>
        <w:rPr>
          <w:rFonts w:ascii="宋体" w:hAnsi="宋体" w:cs="宋体"/>
          <w:sz w:val="36"/>
        </w:rPr>
      </w:pPr>
      <w:r>
        <w:rPr>
          <w:rFonts w:hint="eastAsia" w:ascii="宋体" w:hAnsi="宋体" w:cs="宋体"/>
          <w:sz w:val="36"/>
        </w:rPr>
        <w:br w:type="page"/>
      </w:r>
      <w:bookmarkStart w:id="5" w:name="_Toc380680818"/>
      <w:bookmarkStart w:id="6" w:name="_Toc380681230"/>
      <w:bookmarkStart w:id="7" w:name="_Toc465181334"/>
      <w:bookmarkStart w:id="8" w:name="_Toc380681011"/>
      <w:bookmarkStart w:id="9" w:name="_Toc380680178"/>
      <w:r>
        <w:rPr>
          <w:rFonts w:hint="eastAsia" w:ascii="宋体" w:hAnsi="宋体" w:cs="宋体"/>
          <w:sz w:val="36"/>
        </w:rPr>
        <w:t>第一章投标人须知及投标人须知前附表</w:t>
      </w:r>
      <w:bookmarkEnd w:id="5"/>
      <w:bookmarkEnd w:id="6"/>
      <w:bookmarkEnd w:id="7"/>
      <w:bookmarkEnd w:id="8"/>
      <w:bookmarkEnd w:id="9"/>
    </w:p>
    <w:p>
      <w:pPr>
        <w:pStyle w:val="5"/>
        <w:spacing w:line="360" w:lineRule="auto"/>
        <w:jc w:val="center"/>
        <w:rPr>
          <w:rFonts w:ascii="宋体" w:hAnsi="宋体" w:eastAsia="宋体" w:cs="宋体"/>
          <w:sz w:val="25"/>
        </w:rPr>
      </w:pPr>
      <w:bookmarkStart w:id="10" w:name="_Toc380680819"/>
      <w:bookmarkStart w:id="11" w:name="_Toc380681012"/>
      <w:bookmarkStart w:id="12" w:name="_Toc380680179"/>
      <w:bookmarkStart w:id="13" w:name="_Toc380681231"/>
      <w:r>
        <w:rPr>
          <w:rFonts w:hint="eastAsia" w:ascii="宋体" w:hAnsi="宋体" w:eastAsia="宋体" w:cs="宋体"/>
          <w:sz w:val="30"/>
        </w:rPr>
        <w:t>一、投标人须知前附表</w:t>
      </w:r>
      <w:bookmarkEnd w:id="10"/>
      <w:bookmarkEnd w:id="11"/>
      <w:bookmarkEnd w:id="12"/>
      <w:bookmarkEnd w:id="13"/>
    </w:p>
    <w:tbl>
      <w:tblPr>
        <w:tblStyle w:val="70"/>
        <w:tblW w:w="9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hint="eastAsia" w:ascii="宋体" w:hAnsi="宋体" w:eastAsia="宋体" w:cs="宋体"/>
                <w:sz w:val="24"/>
                <w:lang w:eastAsia="zh-CN"/>
              </w:rPr>
            </w:pPr>
            <w:r>
              <w:rPr>
                <w:rFonts w:hint="eastAsia" w:ascii="宋体" w:hAnsi="宋体" w:cs="宋体"/>
                <w:sz w:val="24"/>
                <w:lang w:eastAsia="zh-CN"/>
              </w:rPr>
              <w:t>南通产业技术研究院有限公司5、9号楼自来水总管改造工程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建设地点</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sz w:val="24"/>
                <w:lang w:eastAsia="zh-CN"/>
              </w:rPr>
              <w:t>南通产业技术研究院有限公司</w:t>
            </w:r>
            <w:r>
              <w:rPr>
                <w:rFonts w:hint="eastAsia" w:ascii="宋体" w:hAnsi="宋体" w:cs="宋体"/>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建设规模</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约</w:t>
            </w:r>
            <w:r>
              <w:rPr>
                <w:rFonts w:hint="eastAsia" w:ascii="宋体" w:hAnsi="宋体" w:cs="宋体"/>
                <w:color w:val="000000" w:themeColor="text1"/>
                <w:sz w:val="24"/>
                <w:highlight w:val="none"/>
                <w:lang w:val="en-US" w:eastAsia="zh-CN"/>
                <w14:textFill>
                  <w14:solidFill>
                    <w14:schemeClr w14:val="tx1"/>
                  </w14:solidFill>
                </w14:textFill>
              </w:rPr>
              <w:t>45</w:t>
            </w:r>
            <w:r>
              <w:rPr>
                <w:rFonts w:hint="eastAsia" w:ascii="宋体" w:hAnsi="宋体" w:cs="宋体"/>
                <w:color w:val="000000" w:themeColor="text1"/>
                <w:sz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承包方式</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质量标准</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工期要求</w:t>
            </w:r>
          </w:p>
        </w:tc>
        <w:tc>
          <w:tcPr>
            <w:tcW w:w="5812" w:type="dxa"/>
            <w:vAlign w:val="center"/>
          </w:tcPr>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计划开工时间：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03</w:t>
            </w:r>
            <w:r>
              <w:rPr>
                <w:rFonts w:hint="eastAsia" w:ascii="宋体" w:hAnsi="宋体" w:cs="宋体"/>
                <w:color w:val="000000" w:themeColor="text1"/>
                <w:sz w:val="24"/>
                <w:highlight w:val="none"/>
                <w:u w:val="single"/>
                <w14:textFill>
                  <w14:solidFill>
                    <w14:schemeClr w14:val="tx1"/>
                  </w14:solidFill>
                </w14:textFill>
              </w:rPr>
              <w:t>月；</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计划竣工时间：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04</w:t>
            </w:r>
            <w:r>
              <w:rPr>
                <w:rFonts w:hint="eastAsia" w:ascii="宋体" w:hAnsi="宋体" w:cs="宋体"/>
                <w:color w:val="000000" w:themeColor="text1"/>
                <w:sz w:val="24"/>
                <w:highlight w:val="none"/>
                <w:u w:val="single"/>
                <w14:textFill>
                  <w14:solidFill>
                    <w14:schemeClr w14:val="tx1"/>
                  </w14:solidFill>
                </w14:textFill>
              </w:rPr>
              <w:t>月；</w:t>
            </w:r>
          </w:p>
          <w:p>
            <w:pPr>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施工总工期</w:t>
            </w:r>
            <w:r>
              <w:rPr>
                <w:rFonts w:hint="eastAsia" w:ascii="宋体" w:hAnsi="宋体" w:cs="宋体"/>
                <w:bCs/>
                <w:color w:val="000000" w:themeColor="text1"/>
                <w:sz w:val="24"/>
                <w:highlight w:val="none"/>
                <w:u w:val="single"/>
                <w:lang w:val="en-US" w:eastAsia="zh-CN"/>
                <w14:textFill>
                  <w14:solidFill>
                    <w14:schemeClr w14:val="tx1"/>
                  </w14:solidFill>
                </w14:textFill>
              </w:rPr>
              <w:t>40</w:t>
            </w:r>
            <w:r>
              <w:rPr>
                <w:rFonts w:hint="eastAsia" w:ascii="宋体" w:hAnsi="宋体" w:cs="宋体"/>
                <w:color w:val="000000" w:themeColor="text1"/>
                <w:sz w:val="24"/>
                <w:highlight w:val="none"/>
                <w14:textFill>
                  <w14:solidFill>
                    <w14:schemeClr w14:val="tx1"/>
                  </w14:solidFill>
                </w14:textFill>
              </w:rPr>
              <w:t>日历天，具体开工时间以发包人签发的开工通知书为准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资金来源</w:t>
            </w:r>
          </w:p>
        </w:tc>
        <w:tc>
          <w:tcPr>
            <w:tcW w:w="5812" w:type="dxa"/>
            <w:vAlign w:val="center"/>
          </w:tcPr>
          <w:p>
            <w:pP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招标范围</w:t>
            </w:r>
          </w:p>
        </w:tc>
        <w:tc>
          <w:tcPr>
            <w:tcW w:w="5812" w:type="dxa"/>
            <w:vAlign w:val="center"/>
          </w:tcPr>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sz w:val="24"/>
                <w:lang w:eastAsia="zh-CN"/>
              </w:rPr>
              <w:t>南通产业技术研究院有限公司5、9号楼自来水总管改造工程</w:t>
            </w:r>
            <w:r>
              <w:rPr>
                <w:rFonts w:hint="eastAsia" w:ascii="宋体" w:hAnsi="宋体" w:cs="宋体"/>
                <w:kern w:val="0"/>
                <w:sz w:val="24"/>
              </w:rPr>
              <w:t>招标文件及清单中所示的全部内容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工程报价方式</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固定</w:t>
            </w:r>
            <w:r>
              <w:rPr>
                <w:rFonts w:hint="eastAsia" w:ascii="宋体" w:hAnsi="宋体" w:cs="宋体"/>
                <w:color w:val="000000" w:themeColor="text1"/>
                <w:sz w:val="24"/>
                <w:lang w:val="en-US" w:eastAsia="zh-CN"/>
                <w14:textFill>
                  <w14:solidFill>
                    <w14:schemeClr w14:val="tx1"/>
                  </w14:solidFill>
                </w14:textFill>
              </w:rPr>
              <w:t>总价</w:t>
            </w:r>
            <w:r>
              <w:rPr>
                <w:rFonts w:hint="eastAsia" w:ascii="宋体" w:hAnsi="宋体" w:cs="宋体"/>
                <w:color w:val="000000" w:themeColor="text1"/>
                <w:sz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投标有效期</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45</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投标保证金额</w:t>
            </w:r>
          </w:p>
        </w:tc>
        <w:tc>
          <w:tcPr>
            <w:tcW w:w="5812" w:type="dxa"/>
            <w:vAlign w:val="center"/>
          </w:tcPr>
          <w:p>
            <w:pPr>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人民币</w:t>
            </w:r>
            <w:r>
              <w:rPr>
                <w:rFonts w:hint="eastAsia" w:ascii="宋体" w:hAnsi="宋体" w:cs="宋体"/>
                <w:b/>
                <w:bCs/>
                <w:color w:val="000000" w:themeColor="text1"/>
                <w:sz w:val="24"/>
                <w:highlight w:val="none"/>
                <w:u w:val="single"/>
                <w:lang w:val="en-US" w:eastAsia="zh-CN"/>
                <w14:textFill>
                  <w14:solidFill>
                    <w14:schemeClr w14:val="tx1"/>
                  </w14:solidFill>
                </w14:textFill>
              </w:rPr>
              <w:t>玖仟元整</w:t>
            </w:r>
            <w:r>
              <w:rPr>
                <w:rFonts w:hint="eastAsia" w:ascii="宋体" w:hAnsi="宋体" w:cs="宋体"/>
                <w:b/>
                <w:color w:val="000000" w:themeColor="text1"/>
                <w:sz w:val="24"/>
                <w:highlight w:val="none"/>
                <w:u w:val="singl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递交方式：银行汇票，在开标时和投标文件同时递交，请勿和投标文件密封</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提交疑问材料</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时间及方式</w:t>
            </w:r>
          </w:p>
        </w:tc>
        <w:tc>
          <w:tcPr>
            <w:tcW w:w="5812" w:type="dxa"/>
            <w:vAlign w:val="center"/>
          </w:tcPr>
          <w:p>
            <w:pPr>
              <w:adjustRightInd w:val="0"/>
              <w:snapToGrid w:val="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如有疑问需要招标人澄清应在</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2</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03</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29</w:t>
            </w:r>
            <w:r>
              <w:rPr>
                <w:rFonts w:hint="eastAsia" w:ascii="宋体" w:hAnsi="宋体" w:cs="宋体"/>
                <w:color w:val="000000" w:themeColor="text1"/>
                <w:sz w:val="24"/>
                <w14:textFill>
                  <w14:solidFill>
                    <w14:schemeClr w14:val="tx1"/>
                  </w14:solidFill>
                </w14:textFill>
              </w:rPr>
              <w:fldChar w:fldCharType="begin"/>
            </w:r>
            <w:r>
              <w:rPr>
                <w:rFonts w:hint="eastAsia" w:ascii="宋体" w:hAnsi="宋体" w:cs="宋体"/>
                <w:color w:val="000000" w:themeColor="text1"/>
                <w:sz w:val="24"/>
                <w14:textFill>
                  <w14:solidFill>
                    <w14:schemeClr w14:val="tx1"/>
                  </w14:solidFill>
                </w14:textFill>
              </w:rPr>
              <w:instrText xml:space="preserve"> HYPERLINK "mailto:日17时前以电子文件形式（不具单位名称、不加盖单位公章）发送至指定邮箱（jszrntzb@163.com）向招标人提出，招标人予以解答，解答的内容南通市公共资源交易网发布" </w:instrText>
            </w:r>
            <w:r>
              <w:rPr>
                <w:rFonts w:hint="eastAsia" w:ascii="宋体" w:hAnsi="宋体" w:cs="宋体"/>
                <w:color w:val="000000" w:themeColor="text1"/>
                <w:sz w:val="24"/>
                <w14:textFill>
                  <w14:solidFill>
                    <w14:schemeClr w14:val="tx1"/>
                  </w14:solidFill>
                </w14:textFill>
              </w:rPr>
              <w:fldChar w:fldCharType="separate"/>
            </w:r>
            <w:r>
              <w:rPr>
                <w:rFonts w:hint="eastAsia" w:ascii="宋体" w:hAnsi="宋体" w:cs="宋体"/>
                <w:color w:val="000000" w:themeColor="text1"/>
                <w:sz w:val="24"/>
                <w:u w:val="single"/>
                <w14:textFill>
                  <w14:solidFill>
                    <w14:schemeClr w14:val="tx1"/>
                  </w14:solidFill>
                </w14:textFill>
              </w:rPr>
              <w:t>日17时</w:t>
            </w:r>
            <w:r>
              <w:rPr>
                <w:rFonts w:hint="eastAsia" w:ascii="宋体" w:hAnsi="宋体" w:cs="宋体"/>
                <w:color w:val="000000" w:themeColor="text1"/>
                <w:sz w:val="24"/>
                <w14:textFill>
                  <w14:solidFill>
                    <w14:schemeClr w14:val="tx1"/>
                  </w14:solidFill>
                </w14:textFill>
              </w:rPr>
              <w:t>前以电子文件形式（不具单位名称、不加盖单位公章）发送至指定邮箱（</w:t>
            </w:r>
            <w:r>
              <w:rPr>
                <w:rFonts w:hint="eastAsia" w:ascii="宋体" w:hAnsi="宋体" w:cs="宋体"/>
                <w:color w:val="000000" w:themeColor="text1"/>
                <w:sz w:val="24"/>
                <w:lang w:val="en-US" w:eastAsia="zh-CN"/>
                <w14:textFill>
                  <w14:solidFill>
                    <w14:schemeClr w14:val="tx1"/>
                  </w14:solidFill>
                </w14:textFill>
              </w:rPr>
              <w:t>jszrntzb@163.com</w:t>
            </w:r>
            <w:r>
              <w:rPr>
                <w:rFonts w:hint="eastAsia" w:ascii="宋体" w:hAnsi="宋体" w:cs="宋体"/>
                <w:color w:val="000000" w:themeColor="text1"/>
                <w:sz w:val="24"/>
                <w14:textFill>
                  <w14:solidFill>
                    <w14:schemeClr w14:val="tx1"/>
                  </w14:solidFill>
                </w14:textFill>
              </w:rPr>
              <w:t>）向招标人提出，招标人予以解答，解答的内容</w:t>
            </w:r>
            <w:r>
              <w:rPr>
                <w:rFonts w:hint="eastAsia" w:ascii="宋体" w:hAnsi="宋体" w:cs="宋体"/>
                <w:color w:val="000000" w:themeColor="text1"/>
                <w:sz w:val="24"/>
                <w:lang w:val="en-US" w:eastAsia="zh-CN"/>
                <w14:textFill>
                  <w14:solidFill>
                    <w14:schemeClr w14:val="tx1"/>
                  </w14:solidFill>
                </w14:textFill>
              </w:rPr>
              <w:t>在“</w:t>
            </w:r>
            <w:r>
              <w:rPr>
                <w:rFonts w:hint="eastAsia" w:ascii="宋体" w:hAnsi="宋体" w:cs="宋体"/>
                <w:sz w:val="24"/>
                <w:lang w:eastAsia="zh-CN"/>
              </w:rPr>
              <w:t>南通产业技术研究院有限公司</w:t>
            </w:r>
            <w:r>
              <w:rPr>
                <w:rFonts w:hint="eastAsia" w:ascii="宋体" w:hAnsi="宋体" w:cs="宋体"/>
                <w:color w:val="000000" w:themeColor="text1"/>
                <w:sz w:val="24"/>
                <w:lang w:val="en-US" w:eastAsia="zh-CN"/>
                <w14:textFill>
                  <w14:solidFill>
                    <w14:schemeClr w14:val="tx1"/>
                  </w14:solidFill>
                </w14:textFill>
              </w:rPr>
              <w:t>网站</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发布</w:t>
            </w:r>
            <w:r>
              <w:rPr>
                <w:rFonts w:hint="eastAsia" w:ascii="宋体" w:hAnsi="宋体" w:cs="宋体"/>
                <w:color w:val="000000" w:themeColor="text1"/>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踏勘现场答疑时间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投标人自行踏勘现场</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答疑提交截止时间：</w:t>
            </w:r>
            <w:r>
              <w:rPr>
                <w:rFonts w:hint="eastAsia" w:ascii="宋体" w:hAnsi="宋体" w:cs="宋体"/>
                <w:color w:val="000000" w:themeColor="text1"/>
                <w:sz w:val="24"/>
                <w:u w:val="single"/>
                <w:lang w:val="en-US" w:eastAsia="zh-CN"/>
                <w14:textFill>
                  <w14:solidFill>
                    <w14:schemeClr w14:val="tx1"/>
                  </w14:solidFill>
                </w14:textFill>
              </w:rPr>
              <w:t>2022</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03</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29</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17</w:t>
            </w:r>
            <w:r>
              <w:rPr>
                <w:rFonts w:hint="eastAsia" w:ascii="宋体" w:hAnsi="宋体" w:cs="宋体"/>
                <w:color w:val="000000" w:themeColor="text1"/>
                <w:sz w:val="24"/>
                <w:u w:val="single"/>
                <w14:textFill>
                  <w14:solidFill>
                    <w14:schemeClr w14:val="tx1"/>
                  </w14:solidFill>
                </w14:textFill>
              </w:rPr>
              <w:t>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招标控制价编制依据</w:t>
            </w:r>
          </w:p>
        </w:tc>
        <w:tc>
          <w:tcPr>
            <w:tcW w:w="5812" w:type="dxa"/>
            <w:vAlign w:val="center"/>
          </w:tcPr>
          <w:p>
            <w:pPr>
              <w:adjustRightInd w:val="0"/>
              <w:snapToGrid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招标控制价编制执行：</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1.本工程施工图及其工程量清单；</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2.《建设工程工程量清单计价规范》（GB50500-2013）；《通用安装工程工程量计算规范》（GB50856-2013）；</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3.《江苏省建筑与装饰工程计价定额》（2014）；</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4.《江苏省房屋修缮工程计价表》（2009年版）；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5.《江苏省安装工程计价定额》2014年版、《江苏省建设工程费用定额》2014年版；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6.《南通建设工程造价信息》202</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年第</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期；</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7.江苏省住房和城乡建设厅关于发布建设工程人工工资指导价的通知（苏建函价【2021】379号文）；</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8.省住房城乡建设厅关于建筑业实施营改增后江苏省建设工程计价依据调整的通知（苏建价〔2016〕154号文）；</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9.《省住房城乡建设厅关于调整建设工程计价增值税税率的通知》苏建函价〔2019〕178号文；</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10.江苏省南通市与本工程造价相关的补充定额、计价文件等。</w:t>
            </w:r>
          </w:p>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招标控制价公布时间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本工程招标控制价：</w:t>
            </w:r>
            <w:r>
              <w:rPr>
                <w:rFonts w:hint="eastAsia" w:ascii="宋体" w:hAnsi="宋体" w:cs="宋体"/>
                <w:b/>
                <w:bCs/>
                <w:color w:val="000000" w:themeColor="text1"/>
                <w:sz w:val="24"/>
                <w:u w:val="single"/>
                <w:lang w:val="en-US" w:eastAsia="zh-CN"/>
                <w14:textFill>
                  <w14:solidFill>
                    <w14:schemeClr w14:val="tx1"/>
                  </w14:solidFill>
                </w14:textFill>
              </w:rPr>
              <w:t>450000</w:t>
            </w:r>
            <w:r>
              <w:rPr>
                <w:rFonts w:hint="eastAsia" w:ascii="宋体" w:hAnsi="宋体" w:cs="宋体"/>
                <w:b/>
                <w:bCs/>
                <w:color w:val="000000" w:themeColor="text1"/>
                <w:sz w:val="24"/>
                <w14:textFill>
                  <w14:solidFill>
                    <w14:schemeClr w14:val="tx1"/>
                  </w14:solidFill>
                </w14:textFill>
              </w:rPr>
              <w:t>元</w:t>
            </w:r>
            <w:r>
              <w:rPr>
                <w:rFonts w:hint="eastAsia" w:ascii="宋体" w:hAnsi="宋体" w:cs="宋体"/>
                <w:color w:val="000000" w:themeColor="text1"/>
                <w:sz w:val="24"/>
                <w14:textFill>
                  <w14:solidFill>
                    <w14:schemeClr w14:val="tx1"/>
                  </w14:solidFill>
                </w14:textFill>
              </w:rPr>
              <w:t>。</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招标控制价等文件同招标文件同时在将在</w:t>
            </w:r>
            <w:r>
              <w:rPr>
                <w:rFonts w:hint="eastAsia" w:ascii="宋体" w:hAnsi="宋体" w:cs="宋体"/>
                <w:color w:val="000000" w:themeColor="text1"/>
                <w:sz w:val="24"/>
                <w:lang w:val="en-US" w:eastAsia="zh-CN"/>
                <w14:textFill>
                  <w14:solidFill>
                    <w14:schemeClr w14:val="tx1"/>
                  </w14:solidFill>
                </w14:textFill>
              </w:rPr>
              <w:t>“南通产业技术研究院有限公司网站”发布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w:t>
            </w:r>
          </w:p>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文件份数</w:t>
            </w:r>
          </w:p>
        </w:tc>
        <w:tc>
          <w:tcPr>
            <w:tcW w:w="5812" w:type="dxa"/>
            <w:vAlign w:val="center"/>
          </w:tcPr>
          <w:p>
            <w:pPr>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须提供一份正本， </w:t>
            </w:r>
            <w:r>
              <w:rPr>
                <w:rFonts w:hint="eastAsia" w:ascii="宋体" w:hAnsi="宋体" w:cs="宋体"/>
                <w:color w:val="000000" w:themeColor="text1"/>
                <w:sz w:val="24"/>
                <w:lang w:val="en-US" w:eastAsia="zh-CN"/>
                <w14:textFill>
                  <w14:solidFill>
                    <w14:schemeClr w14:val="tx1"/>
                  </w14:solidFill>
                </w14:textFill>
              </w:rPr>
              <w:t>三</w:t>
            </w:r>
            <w:r>
              <w:rPr>
                <w:rFonts w:hint="eastAsia" w:ascii="宋体" w:hAnsi="宋体" w:cs="宋体"/>
                <w:color w:val="000000" w:themeColor="text1"/>
                <w:sz w:val="24"/>
                <w14:textFill>
                  <w14:solidFill>
                    <w14:schemeClr w14:val="tx1"/>
                  </w14:solidFill>
                </w14:textFill>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投标文件提交地点及截止时间</w:t>
            </w:r>
          </w:p>
        </w:tc>
        <w:tc>
          <w:tcPr>
            <w:tcW w:w="5812" w:type="dxa"/>
            <w:vAlign w:val="center"/>
          </w:tcPr>
          <w:p>
            <w:pPr>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收件人：</w:t>
            </w:r>
            <w:r>
              <w:rPr>
                <w:rFonts w:hint="eastAsia" w:ascii="宋体" w:hAnsi="宋体" w:cs="宋体"/>
                <w:b/>
                <w:color w:val="000000" w:themeColor="text1"/>
                <w:sz w:val="24"/>
                <w:lang w:val="en-US" w:eastAsia="zh-CN"/>
                <w14:textFill>
                  <w14:solidFill>
                    <w14:schemeClr w14:val="tx1"/>
                  </w14:solidFill>
                </w14:textFill>
              </w:rPr>
              <w:t>南通产业技术研究院有限公司</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截止时间：</w:t>
            </w:r>
            <w:r>
              <w:rPr>
                <w:rFonts w:hint="eastAsia" w:ascii="宋体" w:hAnsi="宋体" w:cs="宋体"/>
                <w:b/>
                <w:color w:val="000000" w:themeColor="text1"/>
                <w:sz w:val="24"/>
                <w:highlight w:val="none"/>
                <w:u w:val="single"/>
                <w:lang w:val="en-US" w:eastAsia="zh-CN"/>
                <w14:textFill>
                  <w14:solidFill>
                    <w14:schemeClr w14:val="tx1"/>
                  </w14:solidFill>
                </w14:textFill>
              </w:rPr>
              <w:t>2022</w:t>
            </w:r>
            <w:r>
              <w:rPr>
                <w:rFonts w:hint="eastAsia" w:ascii="宋体" w:hAnsi="宋体" w:cs="宋体"/>
                <w:b/>
                <w:color w:val="000000" w:themeColor="text1"/>
                <w:sz w:val="24"/>
                <w:highlight w:val="none"/>
                <w:u w:val="single"/>
                <w14:textFill>
                  <w14:solidFill>
                    <w14:schemeClr w14:val="tx1"/>
                  </w14:solidFill>
                </w14:textFill>
              </w:rPr>
              <w:t>年</w:t>
            </w:r>
            <w:r>
              <w:rPr>
                <w:rFonts w:hint="eastAsia" w:ascii="宋体" w:hAnsi="宋体" w:cs="宋体"/>
                <w:b/>
                <w:color w:val="000000" w:themeColor="text1"/>
                <w:sz w:val="24"/>
                <w:highlight w:val="none"/>
                <w:u w:val="single"/>
                <w:lang w:val="en-US" w:eastAsia="zh-CN"/>
                <w14:textFill>
                  <w14:solidFill>
                    <w14:schemeClr w14:val="tx1"/>
                  </w14:solidFill>
                </w14:textFill>
              </w:rPr>
              <w:t>04</w:t>
            </w:r>
            <w:r>
              <w:rPr>
                <w:rFonts w:hint="eastAsia" w:ascii="宋体" w:hAnsi="宋体" w:cs="宋体"/>
                <w:b/>
                <w:color w:val="000000" w:themeColor="text1"/>
                <w:sz w:val="24"/>
                <w:highlight w:val="none"/>
                <w:u w:val="single"/>
                <w14:textFill>
                  <w14:solidFill>
                    <w14:schemeClr w14:val="tx1"/>
                  </w14:solidFill>
                </w14:textFill>
              </w:rPr>
              <w:t>月</w:t>
            </w:r>
            <w:r>
              <w:rPr>
                <w:rFonts w:hint="eastAsia" w:ascii="宋体" w:hAnsi="宋体" w:cs="宋体"/>
                <w:b/>
                <w:color w:val="000000" w:themeColor="text1"/>
                <w:sz w:val="24"/>
                <w:highlight w:val="none"/>
                <w:u w:val="single"/>
                <w:lang w:val="en-US" w:eastAsia="zh-CN"/>
                <w14:textFill>
                  <w14:solidFill>
                    <w14:schemeClr w14:val="tx1"/>
                  </w14:solidFill>
                </w14:textFill>
              </w:rPr>
              <w:t>06</w:t>
            </w:r>
            <w:r>
              <w:rPr>
                <w:rFonts w:hint="eastAsia" w:ascii="宋体" w:hAnsi="宋体" w:cs="宋体"/>
                <w:b/>
                <w:color w:val="000000" w:themeColor="text1"/>
                <w:sz w:val="24"/>
                <w:highlight w:val="none"/>
                <w:u w:val="single"/>
                <w14:textFill>
                  <w14:solidFill>
                    <w14:schemeClr w14:val="tx1"/>
                  </w14:solidFill>
                </w14:textFill>
              </w:rPr>
              <w:t>日</w:t>
            </w:r>
            <w:r>
              <w:rPr>
                <w:rFonts w:hint="eastAsia" w:ascii="宋体" w:hAnsi="宋体" w:cs="宋体"/>
                <w:b/>
                <w:color w:val="000000" w:themeColor="text1"/>
                <w:sz w:val="24"/>
                <w:highlight w:val="none"/>
                <w:u w:val="single"/>
                <w:lang w:val="en-US" w:eastAsia="zh-CN"/>
                <w14:textFill>
                  <w14:solidFill>
                    <w14:schemeClr w14:val="tx1"/>
                  </w14:solidFill>
                </w14:textFill>
              </w:rPr>
              <w:t>9</w:t>
            </w:r>
            <w:r>
              <w:rPr>
                <w:rFonts w:hint="eastAsia" w:ascii="宋体" w:hAnsi="宋体" w:cs="宋体"/>
                <w:b/>
                <w:color w:val="000000" w:themeColor="text1"/>
                <w:sz w:val="24"/>
                <w:highlight w:val="none"/>
                <w:u w:val="single"/>
                <w14:textFill>
                  <w14:solidFill>
                    <w14:schemeClr w14:val="tx1"/>
                  </w14:solidFill>
                </w14:textFill>
              </w:rPr>
              <w:t>时</w:t>
            </w:r>
            <w:r>
              <w:rPr>
                <w:rFonts w:hint="eastAsia" w:ascii="宋体" w:hAnsi="宋体" w:cs="宋体"/>
                <w:b/>
                <w:color w:val="000000" w:themeColor="text1"/>
                <w:sz w:val="24"/>
                <w:highlight w:val="none"/>
                <w:u w:val="single"/>
                <w:lang w:val="en-US" w:eastAsia="zh-CN"/>
                <w14:textFill>
                  <w14:solidFill>
                    <w14:schemeClr w14:val="tx1"/>
                  </w14:solidFill>
                </w14:textFill>
              </w:rPr>
              <w:t>30</w:t>
            </w:r>
            <w:r>
              <w:rPr>
                <w:rFonts w:hint="eastAsia" w:ascii="宋体" w:hAnsi="宋体" w:cs="宋体"/>
                <w:b/>
                <w:color w:val="000000" w:themeColor="text1"/>
                <w:sz w:val="24"/>
                <w:highlight w:val="none"/>
                <w:u w:val="single"/>
                <w14:textFill>
                  <w14:solidFill>
                    <w14:schemeClr w14:val="tx1"/>
                  </w14:solidFill>
                </w14:textFill>
              </w:rPr>
              <w:t>分</w:t>
            </w:r>
            <w:r>
              <w:rPr>
                <w:rFonts w:hint="eastAsia" w:ascii="宋体" w:hAnsi="宋体" w:cs="宋体"/>
                <w:b/>
                <w:color w:val="000000" w:themeColor="text1"/>
                <w:sz w:val="24"/>
                <w:u w:val="single"/>
                <w14:textFill>
                  <w14:solidFill>
                    <w14:schemeClr w14:val="tx1"/>
                  </w14:solidFill>
                </w14:textFill>
              </w:rPr>
              <w:t>（</w:t>
            </w:r>
            <w:r>
              <w:rPr>
                <w:rFonts w:hint="eastAsia" w:ascii="宋体" w:hAnsi="宋体" w:cs="宋体"/>
                <w:b/>
                <w:color w:val="000000" w:themeColor="text1"/>
                <w:sz w:val="24"/>
                <w:u w:val="single"/>
                <w:lang w:val="en-US" w:eastAsia="zh-CN"/>
                <w14:textFill>
                  <w14:solidFill>
                    <w14:schemeClr w14:val="tx1"/>
                  </w14:solidFill>
                </w14:textFill>
              </w:rPr>
              <w:t>以北京时间为准</w:t>
            </w:r>
            <w:r>
              <w:rPr>
                <w:rFonts w:hint="eastAsia" w:ascii="宋体" w:hAnsi="宋体" w:cs="宋体"/>
                <w:b/>
                <w:color w:val="000000" w:themeColor="text1"/>
                <w:sz w:val="24"/>
                <w:u w:val="single"/>
                <w14:textFill>
                  <w14:solidFill>
                    <w14:schemeClr w14:val="tx1"/>
                  </w14:solidFill>
                </w14:textFill>
              </w:rPr>
              <w:t>）</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提交地点：</w:t>
            </w:r>
            <w:r>
              <w:rPr>
                <w:rFonts w:hint="eastAsia" w:ascii="宋体" w:hAnsi="宋体" w:cs="宋体"/>
                <w:b/>
                <w:color w:val="000000" w:themeColor="text1"/>
                <w:sz w:val="24"/>
                <w:u w:val="single"/>
                <w14:textFill>
                  <w14:solidFill>
                    <w14:schemeClr w14:val="tx1"/>
                  </w14:solidFill>
                </w14:textFill>
              </w:rPr>
              <w:t>崇川区崇川路58号，南通产业技术研究院有限公司九号楼十楼A1003，江苏中润工程建设咨询有限公司开标室，如有变动另行通知。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w:t>
            </w:r>
          </w:p>
        </w:tc>
        <w:tc>
          <w:tcPr>
            <w:tcW w:w="5812" w:type="dxa"/>
            <w:vAlign w:val="center"/>
          </w:tcPr>
          <w:p>
            <w:pPr>
              <w:jc w:val="left"/>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b/>
                <w:color w:val="000000" w:themeColor="text1"/>
                <w:sz w:val="24"/>
                <w:highlight w:val="none"/>
                <w:u w:val="single"/>
                <w:lang w:val="en-US" w:eastAsia="zh-CN"/>
                <w14:textFill>
                  <w14:solidFill>
                    <w14:schemeClr w14:val="tx1"/>
                  </w14:solidFill>
                </w14:textFill>
              </w:rPr>
              <w:t>2022</w:t>
            </w:r>
            <w:r>
              <w:rPr>
                <w:rFonts w:hint="eastAsia" w:ascii="宋体" w:hAnsi="宋体" w:cs="宋体"/>
                <w:b/>
                <w:color w:val="000000" w:themeColor="text1"/>
                <w:sz w:val="24"/>
                <w:highlight w:val="none"/>
                <w:u w:val="single"/>
                <w14:textFill>
                  <w14:solidFill>
                    <w14:schemeClr w14:val="tx1"/>
                  </w14:solidFill>
                </w14:textFill>
              </w:rPr>
              <w:t>年</w:t>
            </w:r>
            <w:r>
              <w:rPr>
                <w:rFonts w:hint="eastAsia" w:ascii="宋体" w:hAnsi="宋体" w:cs="宋体"/>
                <w:b/>
                <w:color w:val="000000" w:themeColor="text1"/>
                <w:sz w:val="24"/>
                <w:highlight w:val="none"/>
                <w:u w:val="single"/>
                <w:lang w:val="en-US" w:eastAsia="zh-CN"/>
                <w14:textFill>
                  <w14:solidFill>
                    <w14:schemeClr w14:val="tx1"/>
                  </w14:solidFill>
                </w14:textFill>
              </w:rPr>
              <w:t>04</w:t>
            </w:r>
            <w:r>
              <w:rPr>
                <w:rFonts w:hint="eastAsia" w:ascii="宋体" w:hAnsi="宋体" w:cs="宋体"/>
                <w:b/>
                <w:color w:val="000000" w:themeColor="text1"/>
                <w:sz w:val="24"/>
                <w:highlight w:val="none"/>
                <w:u w:val="single"/>
                <w14:textFill>
                  <w14:solidFill>
                    <w14:schemeClr w14:val="tx1"/>
                  </w14:solidFill>
                </w14:textFill>
              </w:rPr>
              <w:t>月</w:t>
            </w:r>
            <w:r>
              <w:rPr>
                <w:rFonts w:hint="eastAsia" w:ascii="宋体" w:hAnsi="宋体" w:cs="宋体"/>
                <w:b/>
                <w:color w:val="000000" w:themeColor="text1"/>
                <w:sz w:val="24"/>
                <w:highlight w:val="none"/>
                <w:u w:val="single"/>
                <w:lang w:val="en-US" w:eastAsia="zh-CN"/>
                <w14:textFill>
                  <w14:solidFill>
                    <w14:schemeClr w14:val="tx1"/>
                  </w14:solidFill>
                </w14:textFill>
              </w:rPr>
              <w:t>06</w:t>
            </w:r>
            <w:r>
              <w:rPr>
                <w:rFonts w:hint="eastAsia" w:ascii="宋体" w:hAnsi="宋体" w:cs="宋体"/>
                <w:b/>
                <w:color w:val="000000" w:themeColor="text1"/>
                <w:sz w:val="24"/>
                <w:highlight w:val="none"/>
                <w:u w:val="single"/>
                <w14:textFill>
                  <w14:solidFill>
                    <w14:schemeClr w14:val="tx1"/>
                  </w14:solidFill>
                </w14:textFill>
              </w:rPr>
              <w:t>日</w:t>
            </w:r>
            <w:r>
              <w:rPr>
                <w:rFonts w:hint="eastAsia" w:ascii="宋体" w:hAnsi="宋体" w:cs="宋体"/>
                <w:b/>
                <w:color w:val="000000" w:themeColor="text1"/>
                <w:sz w:val="24"/>
                <w:highlight w:val="none"/>
                <w:u w:val="single"/>
                <w:lang w:val="en-US" w:eastAsia="zh-CN"/>
                <w14:textFill>
                  <w14:solidFill>
                    <w14:schemeClr w14:val="tx1"/>
                  </w14:solidFill>
                </w14:textFill>
              </w:rPr>
              <w:t>9</w:t>
            </w:r>
            <w:r>
              <w:rPr>
                <w:rFonts w:hint="eastAsia" w:ascii="宋体" w:hAnsi="宋体" w:cs="宋体"/>
                <w:b/>
                <w:color w:val="000000" w:themeColor="text1"/>
                <w:sz w:val="24"/>
                <w:highlight w:val="none"/>
                <w:u w:val="single"/>
                <w14:textFill>
                  <w14:solidFill>
                    <w14:schemeClr w14:val="tx1"/>
                  </w14:solidFill>
                </w14:textFill>
              </w:rPr>
              <w:t>时</w:t>
            </w:r>
            <w:r>
              <w:rPr>
                <w:rFonts w:hint="eastAsia" w:ascii="宋体" w:hAnsi="宋体" w:cs="宋体"/>
                <w:b/>
                <w:color w:val="000000" w:themeColor="text1"/>
                <w:sz w:val="24"/>
                <w:highlight w:val="none"/>
                <w:u w:val="single"/>
                <w:lang w:val="en-US" w:eastAsia="zh-CN"/>
                <w14:textFill>
                  <w14:solidFill>
                    <w14:schemeClr w14:val="tx1"/>
                  </w14:solidFill>
                </w14:textFill>
              </w:rPr>
              <w:t>30</w:t>
            </w:r>
            <w:r>
              <w:rPr>
                <w:rFonts w:hint="eastAsia" w:ascii="宋体" w:hAnsi="宋体" w:cs="宋体"/>
                <w:b/>
                <w:color w:val="000000" w:themeColor="text1"/>
                <w:sz w:val="24"/>
                <w:highlight w:val="none"/>
                <w:u w:val="single"/>
                <w14:textFill>
                  <w14:solidFill>
                    <w14:schemeClr w14:val="tx1"/>
                  </w14:solidFill>
                </w14:textFill>
              </w:rPr>
              <w:t>分</w:t>
            </w:r>
            <w:r>
              <w:rPr>
                <w:rFonts w:hint="eastAsia" w:ascii="宋体" w:hAnsi="宋体" w:cs="宋体"/>
                <w:b/>
                <w:color w:val="000000" w:themeColor="text1"/>
                <w:sz w:val="24"/>
                <w:u w:val="single"/>
                <w14:textFill>
                  <w14:solidFill>
                    <w14:schemeClr w14:val="tx1"/>
                  </w14:solidFill>
                </w14:textFill>
              </w:rPr>
              <w:t>（</w:t>
            </w:r>
            <w:r>
              <w:rPr>
                <w:rFonts w:hint="eastAsia" w:ascii="宋体" w:hAnsi="宋体" w:cs="宋体"/>
                <w:b/>
                <w:color w:val="000000" w:themeColor="text1"/>
                <w:sz w:val="24"/>
                <w:u w:val="single"/>
                <w:lang w:val="en-US" w:eastAsia="zh-CN"/>
                <w14:textFill>
                  <w14:solidFill>
                    <w14:schemeClr w14:val="tx1"/>
                  </w14:solidFill>
                </w14:textFill>
              </w:rPr>
              <w:t>以北京时间为准</w:t>
            </w:r>
            <w:r>
              <w:rPr>
                <w:rFonts w:hint="eastAsia" w:ascii="宋体" w:hAnsi="宋体" w:cs="宋体"/>
                <w:b/>
                <w:color w:val="000000" w:themeColor="text1"/>
                <w:sz w:val="24"/>
                <w:u w:val="single"/>
                <w14:textFill>
                  <w14:solidFill>
                    <w14:schemeClr w14:val="tx1"/>
                  </w14:solidFill>
                </w14:textFill>
              </w:rPr>
              <w:t>）</w:t>
            </w:r>
          </w:p>
          <w:p>
            <w:pPr>
              <w:jc w:val="left"/>
              <w:rPr>
                <w:rFonts w:ascii="宋体" w:hAnsi="宋体" w:cs="宋体"/>
                <w:b/>
                <w:snapToGrid w:val="0"/>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w:t>
            </w:r>
            <w:r>
              <w:rPr>
                <w:rFonts w:hint="eastAsia" w:ascii="宋体" w:hAnsi="宋体" w:cs="宋体"/>
                <w:b/>
                <w:color w:val="000000" w:themeColor="text1"/>
                <w:sz w:val="24"/>
                <w:u w:val="single"/>
                <w14:textFill>
                  <w14:solidFill>
                    <w14:schemeClr w14:val="tx1"/>
                  </w14:solidFill>
                </w14:textFill>
              </w:rPr>
              <w:t>崇川区崇川路58号，南通产业技术研究院有限公司九号楼十楼A1003，江苏中润工程建设咨询有限公司开标室，如有变动另行通知。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000000"/>
                <w:kern w:val="0"/>
                <w:sz w:val="24"/>
              </w:rPr>
              <w:t>评标委员</w:t>
            </w:r>
            <w:r>
              <w:rPr>
                <w:rFonts w:hint="eastAsia" w:ascii="宋体" w:hAnsi="宋体" w:cs="宋体"/>
                <w:snapToGrid w:val="0"/>
                <w:kern w:val="0"/>
                <w:sz w:val="24"/>
              </w:rPr>
              <w:t>会由</w:t>
            </w:r>
            <w:r>
              <w:rPr>
                <w:rFonts w:hint="eastAsia" w:ascii="宋体" w:hAnsi="宋体" w:cs="宋体"/>
                <w:snapToGrid w:val="0"/>
                <w:kern w:val="0"/>
                <w:sz w:val="24"/>
                <w:u w:val="single"/>
              </w:rPr>
              <w:t xml:space="preserve"> 3 </w:t>
            </w:r>
            <w:r>
              <w:rPr>
                <w:rFonts w:hint="eastAsia" w:ascii="宋体" w:hAnsi="宋体" w:cs="宋体"/>
                <w:snapToGrid w:val="0"/>
                <w:kern w:val="0"/>
                <w:sz w:val="24"/>
              </w:rPr>
              <w:t>人构成，</w:t>
            </w:r>
            <w:r>
              <w:rPr>
                <w:rFonts w:hint="eastAsia" w:ascii="宋体" w:hAnsi="宋体" w:cs="宋体"/>
                <w:snapToGrid w:val="0"/>
                <w:kern w:val="0"/>
                <w:sz w:val="24"/>
                <w:lang w:eastAsia="zh-CN"/>
              </w:rPr>
              <w:t>由招标人依法组建</w:t>
            </w:r>
            <w:r>
              <w:rPr>
                <w:rFonts w:hint="eastAsia" w:ascii="宋体" w:hAnsi="宋体" w:cs="宋体"/>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hint="default" w:ascii="宋体" w:hAnsi="宋体" w:eastAsia="宋体" w:cs="宋体"/>
                <w:sz w:val="24"/>
                <w:lang w:val="en-US" w:eastAsia="zh-CN"/>
              </w:rPr>
            </w:pPr>
            <w:r>
              <w:rPr>
                <w:rFonts w:hint="eastAsia" w:ascii="宋体" w:hAnsi="宋体" w:cs="宋体"/>
                <w:sz w:val="24"/>
              </w:rPr>
              <w:t>投标人提供的履约保证金为</w:t>
            </w:r>
            <w:r>
              <w:rPr>
                <w:rFonts w:hint="eastAsia" w:ascii="宋体" w:hAnsi="宋体" w:cs="宋体"/>
                <w:sz w:val="24"/>
                <w:lang w:val="en-US" w:eastAsia="zh-CN"/>
              </w:rPr>
              <w:t>人民币10000元整。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sz w:val="24"/>
                <w:highlight w:val="none"/>
                <w:lang w:eastAsia="zh-CN"/>
              </w:rPr>
            </w:pPr>
            <w:r>
              <w:rPr>
                <w:rFonts w:hint="eastAsia" w:ascii="宋体" w:hAnsi="宋体" w:cs="宋体"/>
                <w:sz w:val="24"/>
                <w:highlight w:val="none"/>
              </w:rPr>
              <w:t>单位名称：</w:t>
            </w:r>
            <w:r>
              <w:rPr>
                <w:rFonts w:hint="eastAsia" w:ascii="宋体" w:hAnsi="宋体" w:cs="宋体"/>
                <w:sz w:val="24"/>
                <w:highlight w:val="none"/>
                <w:lang w:eastAsia="zh-CN"/>
              </w:rPr>
              <w:t>南通产业技术研究院有限公司</w:t>
            </w:r>
          </w:p>
          <w:p>
            <w:pPr>
              <w:adjustRightInd w:val="0"/>
              <w:snapToGrid w:val="0"/>
              <w:jc w:val="left"/>
              <w:rPr>
                <w:rFonts w:hint="eastAsia" w:ascii="宋体" w:hAnsi="宋体" w:eastAsia="宋体" w:cs="宋体"/>
                <w:sz w:val="24"/>
                <w:highlight w:val="none"/>
                <w:lang w:eastAsia="zh-CN"/>
              </w:rPr>
            </w:pPr>
            <w:r>
              <w:rPr>
                <w:rFonts w:hint="eastAsia" w:ascii="宋体" w:hAnsi="宋体" w:cs="宋体"/>
                <w:sz w:val="24"/>
                <w:highlight w:val="none"/>
              </w:rPr>
              <w:t>联 系 人：陈先生</w:t>
            </w:r>
          </w:p>
          <w:p>
            <w:pPr>
              <w:adjustRightInd w:val="0"/>
              <w:snapToGrid w:val="0"/>
              <w:jc w:val="left"/>
              <w:rPr>
                <w:rFonts w:hint="default" w:ascii="宋体" w:hAnsi="宋体" w:eastAsia="宋体" w:cs="宋体"/>
                <w:sz w:val="24"/>
                <w:lang w:val="en-US" w:eastAsia="zh-CN"/>
              </w:rPr>
            </w:pPr>
            <w:r>
              <w:rPr>
                <w:rFonts w:hint="eastAsia" w:ascii="宋体" w:hAnsi="宋体" w:cs="宋体"/>
                <w:sz w:val="24"/>
                <w:highlight w:val="none"/>
              </w:rPr>
              <w:t>联系电话：13921612663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hint="eastAsia" w:ascii="宋体" w:hAnsi="宋体" w:cs="宋体"/>
                <w:sz w:val="24"/>
              </w:rPr>
            </w:pPr>
            <w:r>
              <w:rPr>
                <w:rFonts w:hint="eastAsia" w:ascii="宋体" w:hAnsi="宋体" w:cs="宋体"/>
                <w:sz w:val="24"/>
              </w:rPr>
              <w:t>地    址：崇川区崇川路58号</w:t>
            </w:r>
          </w:p>
          <w:p>
            <w:pPr>
              <w:adjustRightInd w:val="0"/>
              <w:snapToGrid w:val="0"/>
              <w:jc w:val="left"/>
              <w:rPr>
                <w:rFonts w:hint="eastAsia" w:ascii="宋体" w:hAnsi="宋体" w:eastAsia="宋体" w:cs="宋体"/>
                <w:sz w:val="24"/>
                <w:lang w:eastAsia="zh-CN"/>
              </w:rPr>
            </w:pPr>
            <w:r>
              <w:rPr>
                <w:rFonts w:hint="eastAsia" w:ascii="宋体" w:hAnsi="宋体" w:cs="宋体"/>
                <w:sz w:val="24"/>
              </w:rPr>
              <w:t>联 系 人：</w:t>
            </w:r>
            <w:r>
              <w:rPr>
                <w:rFonts w:hint="eastAsia" w:ascii="宋体" w:hAnsi="宋体" w:cs="宋体"/>
                <w:sz w:val="24"/>
                <w:lang w:val="en-US" w:eastAsia="zh-CN"/>
              </w:rPr>
              <w:t>王工</w:t>
            </w:r>
          </w:p>
          <w:p>
            <w:pPr>
              <w:adjustRightInd w:val="0"/>
              <w:snapToGrid w:val="0"/>
              <w:jc w:val="left"/>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0513-55887688</w:t>
            </w:r>
          </w:p>
        </w:tc>
      </w:tr>
    </w:tbl>
    <w:p>
      <w:pPr>
        <w:rPr>
          <w:rFonts w:hint="eastAsia" w:ascii="宋体" w:hAnsi="宋体" w:eastAsia="宋体" w:cs="宋体"/>
          <w:sz w:val="30"/>
        </w:rPr>
      </w:pPr>
      <w:bookmarkStart w:id="14" w:name="_Toc380681232"/>
      <w:bookmarkStart w:id="15" w:name="_Toc380681013"/>
      <w:bookmarkStart w:id="16" w:name="_Toc380680180"/>
      <w:bookmarkStart w:id="17" w:name="_Toc380680820"/>
      <w:r>
        <w:rPr>
          <w:rFonts w:hint="eastAsia" w:ascii="宋体" w:hAnsi="宋体" w:eastAsia="宋体" w:cs="宋体"/>
          <w:sz w:val="30"/>
        </w:rPr>
        <w:br w:type="page"/>
      </w:r>
    </w:p>
    <w:p>
      <w:pPr>
        <w:pStyle w:val="5"/>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5"/>
        <w:jc w:val="center"/>
        <w:rPr>
          <w:rFonts w:ascii="宋体" w:hAnsi="宋体" w:eastAsia="宋体" w:cs="宋体"/>
          <w:sz w:val="24"/>
          <w:szCs w:val="24"/>
        </w:rPr>
      </w:pPr>
      <w:bookmarkStart w:id="18" w:name="_Toc380681233"/>
      <w:bookmarkStart w:id="19" w:name="_Toc380681014"/>
      <w:bookmarkStart w:id="20" w:name="_Toc286661158"/>
      <w:bookmarkStart w:id="21" w:name="_Toc380680821"/>
      <w:bookmarkStart w:id="22" w:name="_Toc380680181"/>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w:t>
      </w:r>
      <w:r>
        <w:rPr>
          <w:rFonts w:hint="eastAsia" w:ascii="宋体" w:hAnsi="宋体" w:cs="宋体"/>
          <w:bCs/>
          <w:spacing w:val="-6"/>
          <w:sz w:val="24"/>
          <w:u w:val="single"/>
          <w:lang w:eastAsia="zh-CN"/>
        </w:rPr>
        <w:t>公司</w:t>
      </w:r>
      <w:r>
        <w:rPr>
          <w:rFonts w:hint="eastAsia" w:ascii="宋体" w:hAnsi="宋体" w:cs="宋体"/>
          <w:bCs/>
          <w:spacing w:val="-6"/>
          <w:sz w:val="24"/>
          <w:u w:val="single"/>
        </w:rPr>
        <w:t>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公开招标、资格后审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highlight w:val="none"/>
        </w:rPr>
      </w:pPr>
      <w:bookmarkStart w:id="23" w:name="_Toc286661161"/>
      <w:r>
        <w:rPr>
          <w:rFonts w:hint="eastAsia" w:ascii="宋体" w:hAnsi="宋体" w:cs="宋体"/>
          <w:b/>
          <w:kern w:val="0"/>
          <w:sz w:val="24"/>
          <w:highlight w:val="none"/>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ascii="宋体" w:hAnsi="宋体" w:cs="宋体"/>
          <w:b/>
          <w:bCs/>
          <w:sz w:val="24"/>
          <w:u w:val="single"/>
        </w:rPr>
        <w:t>市政公用工程</w:t>
      </w:r>
      <w:r>
        <w:rPr>
          <w:rFonts w:hint="eastAsia" w:ascii="宋体" w:hAnsi="宋体" w:cs="宋体"/>
          <w:b/>
          <w:bCs/>
          <w:kern w:val="0"/>
          <w:sz w:val="24"/>
          <w:u w:val="single"/>
        </w:rPr>
        <w:t>施工总承包叁级及以上资质（须在有效期内）；</w:t>
      </w:r>
      <w:bookmarkEnd w:id="24"/>
    </w:p>
    <w:p>
      <w:pPr>
        <w:spacing w:line="360" w:lineRule="auto"/>
        <w:ind w:firstLine="480" w:firstLineChars="200"/>
        <w:rPr>
          <w:rFonts w:hint="eastAsia" w:ascii="宋体" w:hAnsi="宋体" w:cs="宋体"/>
          <w:b/>
          <w:bCs/>
          <w:kern w:val="0"/>
          <w:sz w:val="24"/>
          <w:u w:val="single"/>
        </w:rPr>
      </w:pPr>
      <w:r>
        <w:rPr>
          <w:rFonts w:hint="eastAsia" w:ascii="宋体" w:hAnsi="宋体" w:cs="宋体"/>
          <w:kern w:val="0"/>
          <w:sz w:val="24"/>
        </w:rPr>
        <w:t>（2）项目经理（项目负责人）资格：</w:t>
      </w:r>
      <w:bookmarkStart w:id="25" w:name="_Hlk69811462"/>
      <w:r>
        <w:rPr>
          <w:rFonts w:hint="eastAsia" w:ascii="宋体" w:hAnsi="宋体" w:cs="宋体"/>
          <w:b/>
          <w:bCs/>
          <w:sz w:val="24"/>
          <w:u w:val="single"/>
        </w:rPr>
        <w:t>市政公用工程专业贰级及以上注册建造师</w:t>
      </w:r>
      <w:r>
        <w:rPr>
          <w:rFonts w:hint="eastAsia" w:ascii="宋体" w:hAnsi="宋体" w:cs="宋体"/>
          <w:b/>
          <w:kern w:val="0"/>
          <w:sz w:val="24"/>
          <w:u w:val="single"/>
        </w:rPr>
        <w:t>，并具备安全考核合格证书(B证)；且项目负责人不得为企业法定代表人或企业董事长或总经理。</w:t>
      </w:r>
      <w:bookmarkEnd w:id="25"/>
    </w:p>
    <w:p>
      <w:pPr>
        <w:pStyle w:val="17"/>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ascii="宋体" w:hAnsi="宋体" w:eastAsia="宋体" w:cs="宋体"/>
          <w:b/>
          <w:bCs/>
          <w:kern w:val="2"/>
          <w:sz w:val="24"/>
          <w:szCs w:val="24"/>
          <w:lang w:val="en-US" w:eastAsia="zh-CN" w:bidi="ar-SA"/>
        </w:rPr>
        <w:t>拟派项目负责人必须为投标企业正式人员，不得同时在两个或者两个以上单位受聘或者执业，须提供项目负责人与投标企业的有效劳动合同</w:t>
      </w:r>
      <w:r>
        <w:rPr>
          <w:rFonts w:hint="eastAsia" w:ascii="宋体" w:hAnsi="宋体" w:eastAsia="宋体" w:cs="宋体"/>
          <w:kern w:val="2"/>
          <w:sz w:val="24"/>
          <w:szCs w:val="24"/>
          <w:lang w:val="en-US" w:eastAsia="zh-CN" w:bidi="ar-SA"/>
        </w:rPr>
        <w:t>；</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hint="eastAsia"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17"/>
        <w:ind w:firstLine="482" w:firstLineChars="20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3.投标人不得存在下列情形之一：</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①为招标人不具有独立法人资格的附属机构（单位）；</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②为本招标项目的监理人、代建人、项目管理人，以及为本招标项目提供招标代理、设计服务的；</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③与本招标项目的监理人、代建人、招标代理机构同为一个法定代表人的，或者相互控股、参股的；</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④与招标人存在利害关系可能影响招标公正性的；</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⑤单位负责人为同一人或者存在控股、管理关系的不同单位；</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⑥处于被责令停业、财产被接管、冻结和破产状态，以及投标资格被取消或者被暂停且在暂停期内；</w:t>
      </w:r>
    </w:p>
    <w:p>
      <w:pPr>
        <w:pStyle w:val="17"/>
        <w:ind w:firstLine="480" w:firstLineChars="200"/>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lang w:val="en-US" w:eastAsia="zh-CN"/>
        </w:rPr>
        <w:t>4</w:t>
      </w:r>
      <w:r>
        <w:rPr>
          <w:rFonts w:hint="eastAsia" w:ascii="宋体" w:hAnsi="宋体" w:cs="宋体"/>
          <w:b/>
          <w:kern w:val="0"/>
          <w:sz w:val="24"/>
        </w:rPr>
        <w:t>.投标费用</w:t>
      </w:r>
    </w:p>
    <w:p>
      <w:pPr>
        <w:spacing w:line="420" w:lineRule="exact"/>
        <w:ind w:firstLine="48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.1投标人应自行承担所有与参加投标有关的费用，无论投标过程中的做法和结果如何，招标人和代理机构在任何情况下均无义务和责任承担这些费用。</w:t>
      </w:r>
    </w:p>
    <w:p>
      <w:pPr>
        <w:spacing w:line="420" w:lineRule="exact"/>
        <w:ind w:firstLine="480"/>
        <w:rPr>
          <w:rFonts w:hint="eastAsia"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.2本次招标由代理机构向各投标人收取招标文件资料费</w:t>
      </w:r>
      <w:r>
        <w:rPr>
          <w:rFonts w:hint="eastAsia" w:ascii="宋体" w:hAnsi="宋体" w:cs="宋体"/>
          <w:sz w:val="24"/>
          <w:highlight w:val="none"/>
          <w:lang w:val="en-US" w:eastAsia="zh-CN"/>
        </w:rPr>
        <w:t>3</w:t>
      </w:r>
      <w:r>
        <w:rPr>
          <w:rFonts w:hint="eastAsia" w:ascii="宋体" w:hAnsi="宋体" w:cs="宋体"/>
          <w:sz w:val="24"/>
          <w:highlight w:val="none"/>
        </w:rPr>
        <w:t>00元/份，无论是否中标，该费用不予退还。</w:t>
      </w:r>
    </w:p>
    <w:p>
      <w:pPr>
        <w:spacing w:line="420" w:lineRule="exact"/>
        <w:ind w:firstLine="480"/>
        <w:rPr>
          <w:rFonts w:hint="eastAsia" w:ascii="宋体" w:hAnsi="宋体" w:cs="宋体"/>
          <w:sz w:val="24"/>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cs="宋体"/>
          <w:sz w:val="24"/>
        </w:rPr>
        <w:t>3</w:t>
      </w:r>
      <w:r>
        <w:rPr>
          <w:rFonts w:hint="eastAsia" w:ascii="宋体" w:hAnsi="宋体" w:cs="宋体"/>
          <w:sz w:val="24"/>
          <w:lang w:val="en-US" w:eastAsia="zh-CN"/>
        </w:rPr>
        <w:t>本项目招标代理费2000元整，标底编制费2000元整，</w:t>
      </w:r>
      <w:r>
        <w:rPr>
          <w:rFonts w:hint="eastAsia" w:ascii="宋体" w:hAnsi="宋体"/>
          <w:sz w:val="24"/>
          <w:highlight w:val="none"/>
        </w:rPr>
        <w:t>评委费按南通市财政局通财购（2018）18号文件执行（按实收取）</w:t>
      </w:r>
      <w:r>
        <w:rPr>
          <w:rFonts w:hint="eastAsia" w:ascii="宋体" w:hAnsi="宋体" w:cs="宋体"/>
          <w:sz w:val="24"/>
          <w:highlight w:val="none"/>
        </w:rPr>
        <w:t>。投标人在投标报价时须考虑</w:t>
      </w:r>
      <w:r>
        <w:rPr>
          <w:rFonts w:hint="eastAsia" w:ascii="宋体" w:hAnsi="宋体" w:cs="宋体"/>
          <w:sz w:val="24"/>
          <w:highlight w:val="none"/>
          <w:lang w:val="en-US" w:eastAsia="zh-CN"/>
        </w:rPr>
        <w:t>以上</w:t>
      </w:r>
      <w:r>
        <w:rPr>
          <w:rFonts w:hint="eastAsia" w:ascii="宋体" w:hAnsi="宋体" w:cs="宋体"/>
          <w:sz w:val="24"/>
          <w:highlight w:val="none"/>
        </w:rPr>
        <w:t>费用的支出，招标人不另行支</w:t>
      </w:r>
      <w:r>
        <w:rPr>
          <w:rFonts w:hint="eastAsia" w:ascii="宋体" w:hAnsi="宋体" w:cs="宋体"/>
          <w:sz w:val="24"/>
        </w:rPr>
        <w:t>付此部分费用。</w:t>
      </w:r>
    </w:p>
    <w:p>
      <w:pPr>
        <w:spacing w:line="420" w:lineRule="exact"/>
        <w:ind w:firstLine="480"/>
        <w:rPr>
          <w:rFonts w:hint="eastAsia" w:ascii="宋体" w:hAnsi="宋体" w:cs="宋体"/>
          <w:sz w:val="24"/>
        </w:rPr>
      </w:pPr>
      <w:r>
        <w:rPr>
          <w:rFonts w:hint="eastAsia" w:ascii="宋体" w:hAnsi="宋体" w:cs="宋体"/>
          <w:sz w:val="24"/>
          <w:lang w:val="en-US" w:eastAsia="zh-CN"/>
        </w:rPr>
        <w:t>招标代理费、标底编制费</w:t>
      </w:r>
      <w:r>
        <w:rPr>
          <w:rFonts w:hint="eastAsia" w:ascii="宋体" w:hAnsi="宋体" w:cs="宋体"/>
          <w:sz w:val="24"/>
        </w:rPr>
        <w:t>、评委费在</w:t>
      </w:r>
      <w:r>
        <w:rPr>
          <w:rFonts w:hint="eastAsia" w:ascii="宋体" w:hAnsi="宋体" w:cs="宋体"/>
          <w:sz w:val="24"/>
          <w:lang w:val="en-US" w:eastAsia="zh-CN"/>
        </w:rPr>
        <w:t>定标后由中标人现场支付给代理机构</w:t>
      </w:r>
      <w:r>
        <w:rPr>
          <w:rFonts w:hint="eastAsia" w:ascii="宋体" w:hAnsi="宋体" w:cs="宋体"/>
          <w:sz w:val="24"/>
        </w:rPr>
        <w:t>。</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lang w:val="en-US" w:eastAsia="zh-CN"/>
        </w:rPr>
        <w:t>5.</w:t>
      </w:r>
      <w:r>
        <w:rPr>
          <w:rFonts w:hint="eastAsia" w:ascii="宋体" w:hAnsi="宋体" w:cs="宋体"/>
          <w:b/>
          <w:kern w:val="0"/>
          <w:sz w:val="24"/>
        </w:rPr>
        <w:t>踏勘现场</w:t>
      </w:r>
    </w:p>
    <w:p>
      <w:pPr>
        <w:numPr>
          <w:ilvl w:val="0"/>
          <w:numId w:val="0"/>
        </w:numPr>
        <w:tabs>
          <w:tab w:val="left" w:pos="875"/>
        </w:tabs>
        <w:overflowPunct w:val="0"/>
        <w:autoSpaceDE w:val="0"/>
        <w:autoSpaceDN w:val="0"/>
        <w:adjustRightInd w:val="0"/>
        <w:spacing w:line="420" w:lineRule="exact"/>
        <w:ind w:left="498" w:leftChars="0"/>
        <w:rPr>
          <w:rFonts w:ascii="宋体" w:hAnsi="宋体" w:cs="宋体"/>
          <w:kern w:val="0"/>
          <w:sz w:val="24"/>
        </w:rPr>
      </w:pPr>
      <w:r>
        <w:rPr>
          <w:rFonts w:hint="eastAsia" w:ascii="宋体" w:hAnsi="宋体" w:cs="宋体"/>
          <w:kern w:val="0"/>
          <w:sz w:val="24"/>
          <w:lang w:val="en-US" w:eastAsia="zh-CN"/>
        </w:rPr>
        <w:t>5.1</w:t>
      </w:r>
      <w:r>
        <w:rPr>
          <w:rFonts w:hint="eastAsia" w:ascii="宋体" w:hAnsi="宋体" w:cs="宋体"/>
          <w:kern w:val="0"/>
          <w:sz w:val="24"/>
        </w:rPr>
        <w:t>经招标人允许，投标人可为踏勘目的进入招标人的项目现场，但投标人不得因</w:t>
      </w:r>
      <w:r>
        <w:rPr>
          <w:rFonts w:hint="eastAsia" w:ascii="宋体" w:hAnsi="宋体" w:cs="宋体"/>
          <w:kern w:val="0"/>
          <w:sz w:val="24"/>
          <w:lang w:val="en-US" w:eastAsia="zh-CN"/>
        </w:rPr>
        <w:t>此</w:t>
      </w:r>
      <w:r>
        <w:rPr>
          <w:rFonts w:hint="eastAsia" w:ascii="宋体" w:hAnsi="宋体" w:cs="宋体"/>
          <w:kern w:val="0"/>
          <w:sz w:val="24"/>
        </w:rPr>
        <w:t>使招标人承担有关的责任和蒙受损失，投标人应承担踏勘现场的责任和风险。</w:t>
      </w:r>
    </w:p>
    <w:p>
      <w:pPr>
        <w:numPr>
          <w:ilvl w:val="0"/>
          <w:numId w:val="0"/>
        </w:num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lang w:val="en-US" w:eastAsia="zh-CN"/>
        </w:rPr>
        <w:t>5.2</w:t>
      </w:r>
      <w:r>
        <w:rPr>
          <w:rFonts w:hint="eastAsia" w:ascii="宋体" w:hAnsi="宋体" w:cs="宋体"/>
          <w:kern w:val="0"/>
          <w:sz w:val="24"/>
        </w:rPr>
        <w:t>投标人自行对工程现场及周围环境进行踏勘，以便投标人获取有关编制投标文件和签署合同所涉及的现场资料。投标人承担踏勘现场发生的一切费用。</w:t>
      </w:r>
    </w:p>
    <w:p>
      <w:pPr>
        <w:numPr>
          <w:ilvl w:val="0"/>
          <w:numId w:val="0"/>
        </w:numPr>
        <w:tabs>
          <w:tab w:val="left" w:pos="875"/>
        </w:tabs>
        <w:overflowPunct w:val="0"/>
        <w:autoSpaceDE w:val="0"/>
        <w:autoSpaceDN w:val="0"/>
        <w:adjustRightInd w:val="0"/>
        <w:spacing w:line="420" w:lineRule="exact"/>
        <w:ind w:left="498" w:leftChars="0"/>
        <w:rPr>
          <w:rFonts w:ascii="宋体" w:hAnsi="宋体" w:cs="宋体"/>
          <w:kern w:val="0"/>
          <w:sz w:val="24"/>
        </w:rPr>
      </w:pPr>
      <w:r>
        <w:rPr>
          <w:rFonts w:hint="eastAsia" w:ascii="宋体" w:hAnsi="宋体" w:cs="宋体"/>
          <w:kern w:val="0"/>
          <w:sz w:val="24"/>
          <w:lang w:val="en-US" w:eastAsia="zh-CN"/>
        </w:rPr>
        <w:t>5.3</w:t>
      </w:r>
      <w:r>
        <w:rPr>
          <w:rFonts w:hint="eastAsia" w:ascii="宋体" w:hAnsi="宋体" w:cs="宋体"/>
          <w:kern w:val="0"/>
          <w:sz w:val="24"/>
        </w:rPr>
        <w:t>招标人向投标人提供的有关现场的数据和资料，是招标人现有的能被投标人利用的资料，招标人对投标人作出的任何推论、理解和结论均不负责任。</w:t>
      </w:r>
    </w:p>
    <w:p>
      <w:pPr>
        <w:numPr>
          <w:ilvl w:val="0"/>
          <w:numId w:val="0"/>
        </w:numPr>
        <w:tabs>
          <w:tab w:val="left" w:pos="875"/>
        </w:tabs>
        <w:overflowPunct w:val="0"/>
        <w:autoSpaceDE w:val="0"/>
        <w:autoSpaceDN w:val="0"/>
        <w:adjustRightInd w:val="0"/>
        <w:spacing w:line="420" w:lineRule="exact"/>
        <w:ind w:left="498" w:leftChars="0"/>
        <w:rPr>
          <w:rFonts w:hint="eastAsia" w:ascii="宋体" w:hAnsi="宋体" w:cs="宋体"/>
          <w:kern w:val="0"/>
          <w:sz w:val="24"/>
        </w:rPr>
      </w:pPr>
      <w:r>
        <w:rPr>
          <w:rFonts w:hint="eastAsia" w:ascii="宋体" w:hAnsi="宋体" w:cs="宋体"/>
          <w:kern w:val="0"/>
          <w:sz w:val="24"/>
          <w:lang w:val="en-US" w:eastAsia="zh-CN"/>
        </w:rPr>
        <w:t>5.4</w:t>
      </w:r>
      <w:r>
        <w:rPr>
          <w:rFonts w:hint="eastAsia" w:ascii="宋体" w:hAnsi="宋体" w:cs="宋体"/>
          <w:kern w:val="0"/>
          <w:sz w:val="24"/>
        </w:rPr>
        <w:t>投标人应充分考虑标书制作过程中的数据变化因素，检查确认标书内容的正确完整和对招标文件的响应程度。</w:t>
      </w:r>
    </w:p>
    <w:p>
      <w:pPr>
        <w:numPr>
          <w:ilvl w:val="0"/>
          <w:numId w:val="0"/>
        </w:numPr>
        <w:tabs>
          <w:tab w:val="left" w:pos="875"/>
        </w:tabs>
        <w:overflowPunct w:val="0"/>
        <w:autoSpaceDE w:val="0"/>
        <w:autoSpaceDN w:val="0"/>
        <w:adjustRightInd w:val="0"/>
        <w:spacing w:line="420" w:lineRule="exact"/>
        <w:ind w:left="498" w:leftChars="0"/>
        <w:rPr>
          <w:rFonts w:hint="eastAsia" w:ascii="宋体" w:hAnsi="宋体" w:cs="宋体"/>
          <w:kern w:val="0"/>
          <w:sz w:val="24"/>
          <w:highlight w:val="none"/>
          <w:lang w:val="en-US" w:eastAsia="zh-CN"/>
        </w:rPr>
      </w:pPr>
      <w:r>
        <w:rPr>
          <w:rFonts w:hint="eastAsia" w:ascii="宋体" w:hAnsi="宋体" w:cs="宋体"/>
          <w:kern w:val="0"/>
          <w:sz w:val="24"/>
          <w:lang w:val="en-US" w:eastAsia="zh-CN"/>
        </w:rPr>
        <w:t>5.5</w:t>
      </w:r>
      <w:r>
        <w:rPr>
          <w:rFonts w:hint="eastAsia" w:ascii="宋体" w:hAnsi="宋体" w:cs="宋体"/>
          <w:kern w:val="0"/>
          <w:sz w:val="24"/>
          <w:highlight w:val="none"/>
          <w:lang w:val="en-US" w:eastAsia="zh-CN"/>
        </w:rPr>
        <w:t>凡有意参与投标的需自行考察施工现场情况，踏勘现场时间为2022年03月24日至2022年04月05日（节假日除外），上午9:00~11:00，下午14:00~17:00。踏勘现场负责人：陈先生（电话：</w:t>
      </w:r>
      <w:r>
        <w:rPr>
          <w:rFonts w:hint="eastAsia" w:ascii="宋体" w:hAnsi="宋体" w:cs="宋体"/>
          <w:sz w:val="24"/>
          <w:highlight w:val="none"/>
        </w:rPr>
        <w:t>13921612663</w:t>
      </w:r>
      <w:r>
        <w:rPr>
          <w:rFonts w:hint="eastAsia" w:ascii="宋体" w:hAnsi="宋体" w:cs="宋体"/>
          <w:kern w:val="0"/>
          <w:sz w:val="24"/>
          <w:highlight w:val="none"/>
          <w:lang w:val="en-US" w:eastAsia="zh-CN"/>
        </w:rPr>
        <w:t>）。踏勘现场时必须对施工现场情况和影响施工的因素进行周密的勘察和研究。</w:t>
      </w:r>
    </w:p>
    <w:p>
      <w:pPr>
        <w:numPr>
          <w:ilvl w:val="0"/>
          <w:numId w:val="0"/>
        </w:numPr>
        <w:tabs>
          <w:tab w:val="left" w:pos="875"/>
        </w:tabs>
        <w:overflowPunct w:val="0"/>
        <w:autoSpaceDE w:val="0"/>
        <w:autoSpaceDN w:val="0"/>
        <w:adjustRightInd w:val="0"/>
        <w:spacing w:line="420" w:lineRule="exact"/>
        <w:ind w:left="498" w:leftChars="0"/>
        <w:rPr>
          <w:rFonts w:hint="default" w:ascii="宋体" w:hAnsi="宋体" w:cs="宋体"/>
          <w:kern w:val="0"/>
          <w:sz w:val="24"/>
          <w:lang w:val="en-US" w:eastAsia="zh-CN"/>
        </w:rPr>
      </w:pPr>
      <w:r>
        <w:rPr>
          <w:rFonts w:hint="eastAsia" w:ascii="宋体" w:hAnsi="宋体" w:cs="宋体"/>
          <w:kern w:val="0"/>
          <w:sz w:val="24"/>
          <w:lang w:val="en-US" w:eastAsia="zh-CN"/>
        </w:rPr>
        <w:t>5.6投标人如有疑问需要澄清，应于2022年03月29日17点前向招标人提出，在此时间之后的任何疑问招标人将拒绝回答。</w:t>
      </w:r>
    </w:p>
    <w:p>
      <w:pPr>
        <w:autoSpaceDE w:val="0"/>
        <w:autoSpaceDN w:val="0"/>
        <w:adjustRightInd w:val="0"/>
        <w:spacing w:line="420" w:lineRule="exact"/>
        <w:ind w:left="500"/>
        <w:jc w:val="left"/>
        <w:rPr>
          <w:rFonts w:hint="eastAsia" w:ascii="宋体" w:hAnsi="宋体" w:cs="宋体"/>
          <w:b/>
          <w:kern w:val="0"/>
          <w:sz w:val="24"/>
        </w:rPr>
      </w:pPr>
      <w:bookmarkStart w:id="26" w:name="_Toc380681234"/>
      <w:bookmarkStart w:id="27" w:name="_Toc380681015"/>
      <w:bookmarkStart w:id="28" w:name="_Toc380680822"/>
      <w:r>
        <w:rPr>
          <w:rFonts w:hint="eastAsia" w:ascii="宋体" w:hAnsi="宋体" w:cs="宋体"/>
          <w:b/>
          <w:kern w:val="0"/>
          <w:sz w:val="24"/>
        </w:rPr>
        <w:t>（二）招标文件</w:t>
      </w:r>
      <w:bookmarkEnd w:id="26"/>
      <w:bookmarkEnd w:id="27"/>
      <w:bookmarkEnd w:id="28"/>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w:t>
      </w:r>
      <w:r>
        <w:rPr>
          <w:rFonts w:hint="eastAsia" w:ascii="宋体" w:hAnsi="宋体" w:cs="宋体"/>
          <w:sz w:val="23"/>
          <w:szCs w:val="23"/>
        </w:rPr>
        <w:t>将在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lang w:eastAsia="zh-CN"/>
        </w:rPr>
        <w:t>下载</w:t>
      </w:r>
      <w:r>
        <w:rPr>
          <w:rFonts w:hint="eastAsia" w:ascii="宋体" w:hAnsi="宋体" w:cs="宋体"/>
          <w:sz w:val="24"/>
        </w:rPr>
        <w:t>。随时查阅有关该工程招标文件的澄清、招标文件的修改(招标答疑、补遗文件)、招标控制价公示等内容。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w:t>
      </w:r>
      <w:r>
        <w:rPr>
          <w:rFonts w:hint="eastAsia" w:ascii="宋体" w:hAnsi="宋体" w:cs="宋体"/>
          <w:b/>
          <w:kern w:val="0"/>
          <w:sz w:val="24"/>
          <w:lang w:val="en-US" w:eastAsia="zh-CN"/>
        </w:rPr>
        <w:t>.</w:t>
      </w:r>
      <w:r>
        <w:rPr>
          <w:rFonts w:hint="eastAsia" w:ascii="宋体" w:hAnsi="宋体" w:cs="宋体"/>
          <w:b/>
          <w:kern w:val="0"/>
          <w:sz w:val="24"/>
        </w:rPr>
        <w:t>招标文件的澄清</w:t>
      </w:r>
    </w:p>
    <w:p>
      <w:pPr>
        <w:spacing w:line="420" w:lineRule="exact"/>
        <w:ind w:firstLine="480"/>
        <w:rPr>
          <w:rFonts w:ascii="宋体" w:hAnsi="宋体" w:cs="宋体"/>
          <w:sz w:val="24"/>
        </w:rPr>
      </w:pPr>
      <w:r>
        <w:rPr>
          <w:rFonts w:hint="eastAsia" w:ascii="宋体" w:hAnsi="宋体" w:cs="宋体"/>
          <w:sz w:val="24"/>
        </w:rPr>
        <w:t>6.1投标人从</w:t>
      </w:r>
      <w:r>
        <w:rPr>
          <w:rFonts w:hint="eastAsia" w:ascii="宋体" w:hAnsi="宋体" w:cs="宋体"/>
          <w:sz w:val="23"/>
          <w:szCs w:val="23"/>
        </w:rPr>
        <w:t>将</w:t>
      </w:r>
      <w:r>
        <w:rPr>
          <w:rFonts w:hint="eastAsia" w:ascii="宋体" w:hAnsi="宋体" w:cs="宋体"/>
          <w:sz w:val="24"/>
          <w:lang w:eastAsia="zh-CN"/>
        </w:rPr>
        <w:t>在</w:t>
      </w:r>
      <w:r>
        <w:rPr>
          <w:rFonts w:hint="eastAsia" w:ascii="宋体" w:hAnsi="宋体" w:cs="宋体"/>
          <w:color w:val="000000" w:themeColor="text1"/>
          <w:sz w:val="24"/>
          <w:lang w:val="en-US" w:eastAsia="zh-CN"/>
          <w14:textFill>
            <w14:solidFill>
              <w14:schemeClr w14:val="tx1"/>
            </w14:solidFill>
          </w14:textFill>
        </w:rPr>
        <w:t>“南通产业技术研究院有限公司网站与南通产业技术研究院有限公司网站”</w:t>
      </w:r>
      <w:r>
        <w:rPr>
          <w:rFonts w:hint="eastAsia" w:ascii="宋体" w:hAnsi="宋体" w:cs="宋体"/>
          <w:sz w:val="24"/>
          <w:lang w:val="en-US" w:eastAsia="zh-CN"/>
        </w:rPr>
        <w:t>下载</w:t>
      </w:r>
      <w:r>
        <w:rPr>
          <w:rFonts w:hint="eastAsia" w:ascii="宋体" w:hAnsi="宋体" w:cs="宋体"/>
          <w:sz w:val="24"/>
          <w:lang w:eastAsia="zh-CN"/>
        </w:rPr>
        <w:t>招标文件后应仔细阅读和检查招标文件的全部内容。如发现缺页或附件不全，应及时向招标人提出，以</w:t>
      </w:r>
      <w:r>
        <w:rPr>
          <w:rFonts w:hint="eastAsia" w:ascii="宋体" w:hAnsi="宋体" w:cs="宋体"/>
          <w:sz w:val="24"/>
        </w:rPr>
        <w:t>便补齐。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6.2招标人不组织集中答疑，投标人如对招标公告、招标文件、工程量清单、标底、招标控制价等文件存在前后矛盾，部分条款说明不清、存在歧义、违反相关法律法规，存在限制性条款等有疑问的应</w:t>
      </w:r>
      <w:r>
        <w:rPr>
          <w:rFonts w:hint="eastAsia" w:ascii="宋体" w:hAnsi="宋体" w:cs="宋体"/>
          <w:color w:val="000000" w:themeColor="text1"/>
          <w:sz w:val="24"/>
          <w14:textFill>
            <w14:solidFill>
              <w14:schemeClr w14:val="tx1"/>
            </w14:solidFill>
          </w14:textFill>
        </w:rPr>
        <w:t>在</w:t>
      </w:r>
      <w:r>
        <w:rPr>
          <w:rFonts w:hint="eastAsia" w:ascii="宋体" w:hAnsi="宋体" w:cs="宋体"/>
          <w:color w:val="000000" w:themeColor="text1"/>
          <w:sz w:val="24"/>
          <w:u w:val="single"/>
          <w:lang w:val="en-US" w:eastAsia="zh-CN"/>
          <w14:textFill>
            <w14:solidFill>
              <w14:schemeClr w14:val="tx1"/>
            </w14:solidFill>
          </w14:textFill>
        </w:rPr>
        <w:t>2022</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03</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29</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14:textFill>
            <w14:solidFill>
              <w14:schemeClr w14:val="tx1"/>
            </w14:solidFill>
          </w14:textFill>
        </w:rPr>
        <w:t>以电子文件形式发送至</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指定</w:t>
      </w:r>
      <w:r>
        <w:rPr>
          <w:rFonts w:hint="eastAsia" w:ascii="宋体" w:hAnsi="宋体" w:cs="宋体"/>
          <w:color w:val="auto"/>
          <w:sz w:val="24"/>
        </w:rPr>
        <w:t>邮箱：</w:t>
      </w:r>
      <w:r>
        <w:rPr>
          <w:color w:val="auto"/>
        </w:rPr>
        <w:fldChar w:fldCharType="begin"/>
      </w:r>
      <w:r>
        <w:rPr>
          <w:color w:val="auto"/>
        </w:rPr>
        <w:instrText xml:space="preserve"> HYPERLINK "mailto:757309812@qq.com（不具单位名称，不加盖单位公章）。招标人在收到疑问材料后2日内予以解答，并于2021年" </w:instrText>
      </w:r>
      <w:r>
        <w:rPr>
          <w:color w:val="auto"/>
        </w:rPr>
        <w:fldChar w:fldCharType="separate"/>
      </w:r>
      <w:r>
        <w:rPr>
          <w:rStyle w:val="64"/>
          <w:rFonts w:hint="eastAsia" w:ascii="宋体" w:hAnsi="宋体" w:cs="宋体"/>
          <w:color w:val="auto"/>
          <w:sz w:val="24"/>
          <w:lang w:val="en-US" w:eastAsia="zh-CN"/>
        </w:rPr>
        <w:t>jszrntzb@163.com</w:t>
      </w:r>
      <w:r>
        <w:rPr>
          <w:rStyle w:val="64"/>
          <w:rFonts w:hint="eastAsia" w:ascii="宋体" w:hAnsi="宋体" w:cs="宋体"/>
          <w:color w:val="auto"/>
          <w:sz w:val="24"/>
        </w:rPr>
        <w:t>（不具单位名称，不加盖单位公章）。招标人在收到疑问材料后2日内予以解答，并于</w:t>
      </w:r>
      <w:r>
        <w:rPr>
          <w:rStyle w:val="64"/>
          <w:rFonts w:hint="eastAsia" w:ascii="宋体" w:hAnsi="宋体" w:cs="宋体"/>
          <w:color w:val="auto"/>
          <w:sz w:val="24"/>
          <w:lang w:val="en-US" w:eastAsia="zh-CN"/>
        </w:rPr>
        <w:t>2022</w:t>
      </w:r>
      <w:r>
        <w:rPr>
          <w:rStyle w:val="64"/>
          <w:rFonts w:hint="eastAsia" w:ascii="宋体" w:hAnsi="宋体" w:cs="宋体"/>
          <w:color w:val="auto"/>
          <w:sz w:val="24"/>
        </w:rPr>
        <w:t>年</w:t>
      </w:r>
      <w:r>
        <w:rPr>
          <w:rStyle w:val="64"/>
          <w:rFonts w:hint="eastAsia" w:ascii="宋体" w:hAnsi="宋体" w:cs="宋体"/>
          <w:color w:val="auto"/>
          <w:sz w:val="24"/>
        </w:rPr>
        <w:fldChar w:fldCharType="end"/>
      </w:r>
      <w:r>
        <w:rPr>
          <w:rFonts w:hint="eastAsia"/>
          <w:u w:val="single"/>
          <w:lang w:val="en-US" w:eastAsia="zh-CN"/>
        </w:rPr>
        <w:t>03</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30</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将解</w:t>
      </w:r>
      <w:r>
        <w:rPr>
          <w:rFonts w:hint="eastAsia" w:ascii="宋体" w:hAnsi="宋体" w:cs="宋体"/>
          <w:sz w:val="24"/>
        </w:rPr>
        <w:t>答内容（若有）以电子文档上传至将在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lang w:eastAsia="zh-CN"/>
        </w:rPr>
        <w:t>下载</w:t>
      </w:r>
      <w:r>
        <w:rPr>
          <w:rFonts w:hint="eastAsia" w:ascii="宋体" w:hAnsi="宋体" w:cs="宋体"/>
          <w:sz w:val="24"/>
        </w:rPr>
        <w:t>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lang w:eastAsia="zh-CN"/>
        </w:rPr>
        <w:t>下载</w:t>
      </w:r>
      <w:r>
        <w:rPr>
          <w:rFonts w:hint="eastAsia" w:ascii="宋体" w:hAnsi="宋体" w:cs="宋体"/>
          <w:sz w:val="24"/>
        </w:rPr>
        <w:t>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w:t>
      </w:r>
      <w:r>
        <w:rPr>
          <w:rFonts w:hint="eastAsia" w:ascii="宋体" w:hAnsi="宋体" w:cs="宋体"/>
          <w:b/>
          <w:kern w:val="0"/>
          <w:sz w:val="24"/>
          <w:lang w:val="en-US" w:eastAsia="zh-CN"/>
        </w:rPr>
        <w:t>.</w:t>
      </w:r>
      <w:r>
        <w:rPr>
          <w:rFonts w:hint="eastAsia" w:ascii="宋体" w:hAnsi="宋体" w:cs="宋体"/>
          <w:b/>
          <w:kern w:val="0"/>
          <w:sz w:val="24"/>
        </w:rPr>
        <w:t>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lang w:eastAsia="zh-CN"/>
        </w:rPr>
        <w:t>下载</w:t>
      </w:r>
      <w:r>
        <w:rPr>
          <w:rFonts w:hint="eastAsia" w:ascii="宋体" w:hAnsi="宋体" w:cs="宋体"/>
          <w:sz w:val="24"/>
        </w:rPr>
        <w:t>上公布的内容为准。招标文件的答疑内容前后期相互矛盾时，以公示时间在后的文件为准。投标人应在投标截止时间前随时查看将在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rPr>
        <w:t>中有关该工程招标文件的答疑内容。投标人因自身原因未能及时掌握上述网上公示信息，由此造成投标损失自负。</w:t>
      </w:r>
    </w:p>
    <w:p>
      <w:pPr>
        <w:pStyle w:val="5"/>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hint="eastAsia"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w:t>
      </w:r>
      <w:r>
        <w:rPr>
          <w:rFonts w:hint="eastAsia" w:ascii="宋体" w:hAnsi="宋体" w:cs="宋体"/>
          <w:b/>
          <w:sz w:val="24"/>
          <w:u w:val="single"/>
          <w:lang w:val="en-US" w:eastAsia="zh-CN"/>
        </w:rPr>
        <w:t>证明材料</w:t>
      </w:r>
      <w:r>
        <w:rPr>
          <w:rFonts w:hint="eastAsia" w:ascii="宋体" w:hAnsi="宋体" w:cs="宋体"/>
          <w:b/>
          <w:sz w:val="24"/>
          <w:u w:val="single"/>
        </w:rPr>
        <w:t>、</w:t>
      </w:r>
      <w:r>
        <w:rPr>
          <w:rFonts w:hint="eastAsia" w:ascii="宋体" w:hAnsi="宋体" w:cs="宋体"/>
          <w:b/>
          <w:sz w:val="24"/>
          <w:u w:val="single"/>
          <w:lang w:val="en-US" w:eastAsia="zh-CN"/>
        </w:rPr>
        <w:t>商务标</w:t>
      </w:r>
      <w:r>
        <w:rPr>
          <w:rFonts w:hint="eastAsia" w:ascii="宋体" w:hAnsi="宋体" w:cs="宋体"/>
          <w:sz w:val="24"/>
          <w:lang w:val="en-US" w:eastAsia="zh-CN"/>
        </w:rPr>
        <w:t>两部分</w:t>
      </w:r>
      <w:r>
        <w:rPr>
          <w:rFonts w:hint="eastAsia" w:ascii="宋体" w:hAnsi="宋体" w:cs="宋体"/>
          <w:sz w:val="24"/>
        </w:rPr>
        <w:t>组成，</w:t>
      </w:r>
      <w:r>
        <w:rPr>
          <w:rFonts w:hint="eastAsia" w:ascii="宋体" w:hAnsi="宋体" w:cs="宋体"/>
          <w:sz w:val="24"/>
          <w:lang w:val="en-US" w:eastAsia="zh-CN"/>
        </w:rPr>
        <w:t>单独密封并牢固装订</w:t>
      </w:r>
      <w:r>
        <w:rPr>
          <w:rFonts w:hint="eastAsia" w:ascii="宋体" w:hAnsi="宋体" w:cs="宋体"/>
          <w:sz w:val="24"/>
        </w:rPr>
        <w:t>：</w:t>
      </w:r>
    </w:p>
    <w:p>
      <w:pPr>
        <w:pStyle w:val="17"/>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r>
        <w:rPr>
          <w:rFonts w:hint="eastAsia" w:ascii="宋体" w:hAnsi="宋体" w:eastAsia="宋体" w:cs="宋体"/>
          <w:kern w:val="2"/>
          <w:sz w:val="24"/>
          <w:szCs w:val="24"/>
          <w:highlight w:val="none"/>
          <w:lang w:val="en-US" w:eastAsia="zh-CN" w:bidi="ar-SA"/>
        </w:rPr>
        <w:t>资格审查证明材料</w:t>
      </w:r>
      <w:r>
        <w:rPr>
          <w:rFonts w:hint="eastAsia" w:ascii="宋体" w:hAnsi="宋体" w:eastAsia="宋体" w:cs="宋体"/>
          <w:kern w:val="2"/>
          <w:sz w:val="24"/>
          <w:szCs w:val="24"/>
          <w:lang w:val="en-US" w:eastAsia="zh-CN" w:bidi="ar-SA"/>
        </w:rPr>
        <w:t>（不能出现报价，1正3副，单独密封并牢固装订）：</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1)有效的企业法人营业执照（副本）复印件；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(2)企业资质证书（副本）复印件；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(3)企业安全生产许可证（副本）复印件；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 xml:space="preserve"> (4)拟派项目负责人的建造师资格证书复印件；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(5)拟派项目负责人安全生产考核合格证（B证）复印件；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(6)拟派项目负责人为投标企业正式人员证明材料复印件；</w:t>
      </w:r>
    </w:p>
    <w:p>
      <w:pPr>
        <w:spacing w:line="360" w:lineRule="auto"/>
        <w:ind w:firstLine="480" w:firstLineChars="200"/>
        <w:rPr>
          <w:rFonts w:hint="eastAsia" w:ascii="宋体" w:hAnsi="宋体" w:cs="宋体"/>
          <w:sz w:val="24"/>
          <w:lang w:eastAsia="zh-CN"/>
        </w:rPr>
      </w:pPr>
      <w:r>
        <w:rPr>
          <w:rFonts w:hint="eastAsia" w:ascii="宋体" w:hAnsi="宋体" w:cs="宋体"/>
          <w:sz w:val="24"/>
          <w:lang w:eastAsia="zh-CN"/>
        </w:rPr>
        <w:t>（投标企业必须提供：投标企业与项目经理双方签订的有效劳动合同书）；</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lang w:val="en-US" w:eastAsia="zh-CN"/>
        </w:rPr>
        <w:t>现场勘查声明函，并由业主签字盖章（格式自拟）。</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9.2商务标</w:t>
      </w:r>
      <w:r>
        <w:rPr>
          <w:rFonts w:hint="eastAsia" w:ascii="宋体" w:hAnsi="宋体" w:cs="宋体"/>
          <w:sz w:val="24"/>
        </w:rPr>
        <w:t>（</w:t>
      </w:r>
      <w:r>
        <w:rPr>
          <w:rFonts w:hint="eastAsia" w:ascii="宋体" w:hAnsi="宋体" w:cs="宋体"/>
          <w:sz w:val="24"/>
          <w:lang w:val="en-US" w:eastAsia="zh-CN"/>
        </w:rPr>
        <w:t>1正3副（单独密封并牢固装订），不得出现在资格审查证明材料中，</w:t>
      </w:r>
      <w:r>
        <w:rPr>
          <w:rFonts w:hint="eastAsia" w:ascii="宋体" w:hAnsi="宋体" w:cs="宋体"/>
          <w:sz w:val="24"/>
        </w:rPr>
        <w:t>单独密封并牢固装订）</w:t>
      </w:r>
    </w:p>
    <w:p>
      <w:pPr>
        <w:spacing w:line="360" w:lineRule="auto"/>
        <w:ind w:firstLine="480" w:firstLineChars="200"/>
        <w:rPr>
          <w:rFonts w:hint="eastAsia"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）计划投入的主要施工机械设备表、主要施工管理人员表；</w:t>
      </w:r>
    </w:p>
    <w:p>
      <w:pPr>
        <w:spacing w:line="360" w:lineRule="auto"/>
        <w:ind w:firstLine="482" w:firstLineChars="200"/>
        <w:rPr>
          <w:rFonts w:hint="eastAsia" w:ascii="宋体" w:hAnsi="宋体" w:cs="宋体"/>
          <w:b/>
          <w:bCs/>
          <w:sz w:val="24"/>
        </w:rPr>
      </w:pPr>
      <w:r>
        <w:rPr>
          <w:rFonts w:hint="eastAsia" w:ascii="宋体" w:hAnsi="宋体" w:cs="宋体"/>
          <w:b/>
          <w:bCs/>
          <w:sz w:val="24"/>
        </w:rPr>
        <w:t>注：</w:t>
      </w:r>
    </w:p>
    <w:p>
      <w:pPr>
        <w:spacing w:line="360" w:lineRule="auto"/>
        <w:ind w:firstLine="482" w:firstLineChars="200"/>
        <w:rPr>
          <w:rFonts w:hint="eastAsia"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hint="eastAsia"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hint="eastAsia" w:ascii="宋体" w:hAnsi="宋体" w:cs="宋体"/>
          <w:b/>
          <w:bCs/>
          <w:sz w:val="24"/>
          <w:u w:val="single"/>
        </w:rPr>
      </w:pPr>
      <w:r>
        <w:rPr>
          <w:rFonts w:hint="eastAsia" w:ascii="宋体" w:hAnsi="宋体" w:cs="宋体"/>
          <w:b/>
          <w:bCs/>
          <w:sz w:val="24"/>
          <w:u w:val="single"/>
        </w:rPr>
        <w:t>以上证明材料、</w:t>
      </w:r>
      <w:r>
        <w:rPr>
          <w:rFonts w:hint="eastAsia" w:ascii="宋体" w:hAnsi="宋体" w:cs="宋体"/>
          <w:b/>
          <w:bCs/>
          <w:sz w:val="24"/>
          <w:u w:val="single"/>
          <w:lang w:val="en-US" w:eastAsia="zh-CN"/>
        </w:rPr>
        <w:t>商务</w:t>
      </w:r>
      <w:r>
        <w:rPr>
          <w:rFonts w:hint="eastAsia" w:ascii="宋体" w:hAnsi="宋体" w:cs="宋体"/>
          <w:b/>
          <w:bCs/>
          <w:sz w:val="24"/>
          <w:u w:val="single"/>
        </w:rPr>
        <w:t>标复印件需加盖投标人公章，资格审查和商务标涉及的相关原件装袋（无需密封）带至开标现场备查。投标人未携带原件或因携带原件不齐全将会被判为无效投标，由此引起的后果，由投标人自负。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autoSpaceDE w:val="0"/>
        <w:autoSpaceDN w:val="0"/>
        <w:adjustRightInd w:val="0"/>
        <w:spacing w:line="420" w:lineRule="exact"/>
        <w:ind w:firstLine="482" w:firstLineChars="200"/>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11.</w:t>
      </w:r>
      <w:r>
        <w:rPr>
          <w:rFonts w:hint="eastAsia" w:ascii="宋体" w:hAnsi="宋体" w:cs="宋体"/>
          <w:b/>
          <w:color w:val="000000" w:themeColor="text1"/>
          <w:kern w:val="0"/>
          <w:sz w:val="24"/>
          <w14:textFill>
            <w14:solidFill>
              <w14:schemeClr w14:val="tx1"/>
            </w14:solidFill>
          </w14:textFill>
        </w:rPr>
        <w:t>投标保证金</w:t>
      </w:r>
    </w:p>
    <w:p>
      <w:pPr>
        <w:adjustRightInd w:val="0"/>
        <w:snapToGrid w:val="0"/>
        <w:spacing w:line="360" w:lineRule="auto"/>
        <w:ind w:firstLine="480" w:firstLineChars="200"/>
        <w:rPr>
          <w:rFonts w:hint="eastAsia" w:ascii="宋体" w:hAnsi="宋体"/>
          <w:sz w:val="24"/>
        </w:rPr>
      </w:pPr>
      <w:r>
        <w:rPr>
          <w:rFonts w:hint="eastAsia" w:ascii="宋体" w:hAnsi="宋体"/>
          <w:sz w:val="24"/>
        </w:rPr>
        <w:t>投标保证金（银行汇票形式）上必须注明</w:t>
      </w:r>
      <w:r>
        <w:rPr>
          <w:rFonts w:hint="eastAsia" w:ascii="宋体" w:hAnsi="宋体"/>
          <w:b/>
          <w:bCs/>
          <w:sz w:val="24"/>
          <w:u w:val="single"/>
        </w:rPr>
        <w:t>收款人：江苏中润工程建设咨询有限公司南通分公司，用途：</w:t>
      </w:r>
      <w:r>
        <w:rPr>
          <w:rFonts w:hint="eastAsia" w:ascii="宋体" w:hAnsi="宋体"/>
          <w:b/>
          <w:bCs/>
          <w:sz w:val="24"/>
          <w:u w:val="single"/>
          <w:lang w:val="en-US" w:eastAsia="zh-CN"/>
        </w:rPr>
        <w:t>产业技术研究院水管改造</w:t>
      </w:r>
      <w:r>
        <w:rPr>
          <w:rFonts w:hint="eastAsia" w:ascii="宋体" w:hAnsi="宋体"/>
          <w:b/>
          <w:bCs/>
          <w:sz w:val="24"/>
          <w:u w:val="single"/>
        </w:rPr>
        <w:t>投标保证金；汇款人：投标单位名称。（帐户名：江苏中润工程建设咨询有限公司南通分公司，开户行：中国农业银行南通分行，账号：10707001040224564）。</w:t>
      </w:r>
      <w:r>
        <w:rPr>
          <w:rFonts w:hint="eastAsia" w:ascii="宋体" w:hAnsi="宋体"/>
          <w:sz w:val="24"/>
        </w:rPr>
        <w:t>中标单位的投标保证金有效期在投标截止日后45天内有效；</w:t>
      </w:r>
    </w:p>
    <w:p>
      <w:pPr>
        <w:spacing w:line="440" w:lineRule="exact"/>
        <w:ind w:firstLine="480"/>
        <w:rPr>
          <w:rFonts w:ascii="宋体" w:hAnsi="宋体"/>
          <w:b/>
          <w:sz w:val="24"/>
        </w:rPr>
      </w:pPr>
      <w:r>
        <w:rPr>
          <w:rFonts w:hint="eastAsia" w:ascii="宋体" w:hAnsi="宋体"/>
          <w:b/>
          <w:sz w:val="24"/>
        </w:rPr>
        <w:t>特别提醒：</w:t>
      </w:r>
    </w:p>
    <w:p>
      <w:pPr>
        <w:spacing w:line="360" w:lineRule="auto"/>
        <w:ind w:firstLine="482" w:firstLineChars="200"/>
        <w:rPr>
          <w:rFonts w:ascii="宋体" w:hAnsi="宋体"/>
          <w:b/>
          <w:sz w:val="24"/>
        </w:rPr>
      </w:pPr>
      <w:r>
        <w:rPr>
          <w:rFonts w:ascii="宋体" w:hAnsi="宋体"/>
          <w:b/>
          <w:sz w:val="24"/>
        </w:rPr>
        <w:t>（1）本工程投标保证金的形式必须为银行汇票（并非将保证金款打入指定账户）。若投标人以其他形式提交投标保证金的，其投标文件不予</w:t>
      </w:r>
      <w:r>
        <w:rPr>
          <w:rFonts w:hint="eastAsia" w:ascii="宋体" w:hAnsi="宋体"/>
          <w:b/>
          <w:sz w:val="24"/>
        </w:rPr>
        <w:t>接收</w:t>
      </w:r>
      <w:r>
        <w:rPr>
          <w:rFonts w:ascii="宋体" w:hAnsi="宋体"/>
          <w:b/>
          <w:sz w:val="24"/>
        </w:rPr>
        <w:t>。</w:t>
      </w:r>
    </w:p>
    <w:p>
      <w:pPr>
        <w:spacing w:line="360" w:lineRule="auto"/>
        <w:ind w:firstLine="482" w:firstLineChars="200"/>
        <w:rPr>
          <w:rFonts w:ascii="宋体" w:hAnsi="宋体"/>
          <w:b/>
          <w:sz w:val="24"/>
        </w:rPr>
      </w:pPr>
      <w:r>
        <w:rPr>
          <w:rFonts w:ascii="宋体" w:hAnsi="宋体"/>
          <w:b/>
          <w:sz w:val="24"/>
        </w:rPr>
        <w:t>（2）保证金形式，收款人、用途、汇款人等必须符合招标文件规定，否则其投标文件不予接收。</w:t>
      </w:r>
    </w:p>
    <w:p>
      <w:pPr>
        <w:spacing w:line="360" w:lineRule="auto"/>
        <w:ind w:firstLine="482" w:firstLineChars="200"/>
        <w:rPr>
          <w:rFonts w:ascii="宋体" w:hAnsi="宋体"/>
          <w:b/>
          <w:sz w:val="24"/>
        </w:rPr>
      </w:pPr>
      <w:r>
        <w:rPr>
          <w:rFonts w:ascii="宋体" w:hAnsi="宋体"/>
          <w:b/>
          <w:sz w:val="24"/>
        </w:rPr>
        <w:t>（3）投标保证金必须由企业法人基本存款帐户汇出，否则不予接受。</w:t>
      </w:r>
    </w:p>
    <w:p>
      <w:pPr>
        <w:spacing w:line="360" w:lineRule="auto"/>
        <w:ind w:firstLine="482" w:firstLineChars="200"/>
        <w:rPr>
          <w:rFonts w:ascii="宋体" w:hAnsi="宋体" w:cs="宋体"/>
          <w:b/>
          <w:sz w:val="24"/>
        </w:rPr>
      </w:pPr>
      <w:r>
        <w:rPr>
          <w:rFonts w:hint="eastAsia" w:ascii="宋体" w:hAnsi="宋体" w:cs="宋体"/>
          <w:b/>
          <w:sz w:val="24"/>
        </w:rPr>
        <w:t>12.投标保证金退还</w:t>
      </w:r>
    </w:p>
    <w:p>
      <w:pPr>
        <w:spacing w:line="360" w:lineRule="auto"/>
        <w:ind w:firstLine="482" w:firstLineChars="200"/>
        <w:rPr>
          <w:rFonts w:ascii="宋体" w:hAnsi="宋体" w:cs="宋体"/>
          <w:b/>
          <w:sz w:val="24"/>
        </w:rPr>
      </w:pPr>
      <w:r>
        <w:rPr>
          <w:rFonts w:hint="eastAsia" w:ascii="宋体" w:hAnsi="宋体" w:cs="宋体"/>
          <w:b/>
          <w:sz w:val="24"/>
        </w:rPr>
        <w:t>12.1 未中标单位的投标保证金在其定标后予以退还。</w:t>
      </w:r>
    </w:p>
    <w:p>
      <w:pPr>
        <w:spacing w:line="360" w:lineRule="auto"/>
        <w:ind w:firstLine="482" w:firstLineChars="200"/>
        <w:rPr>
          <w:rFonts w:ascii="宋体" w:hAnsi="宋体" w:cs="宋体"/>
          <w:b/>
          <w:sz w:val="24"/>
        </w:rPr>
      </w:pPr>
      <w:r>
        <w:rPr>
          <w:rFonts w:hint="eastAsia" w:ascii="宋体" w:hAnsi="宋体" w:cs="宋体"/>
          <w:b/>
          <w:sz w:val="24"/>
        </w:rPr>
        <w:t>12.2 中标单位的投标保证金在施工合同生效后一周内予以退还。</w:t>
      </w:r>
    </w:p>
    <w:p>
      <w:pPr>
        <w:spacing w:line="360" w:lineRule="auto"/>
        <w:ind w:firstLine="482" w:firstLineChars="200"/>
        <w:rPr>
          <w:rFonts w:ascii="宋体" w:hAnsi="宋体" w:cs="宋体"/>
          <w:b/>
          <w:sz w:val="24"/>
        </w:rPr>
      </w:pPr>
      <w:r>
        <w:rPr>
          <w:rFonts w:hint="eastAsia" w:ascii="宋体" w:hAnsi="宋体" w:cs="宋体"/>
          <w:b/>
          <w:sz w:val="24"/>
        </w:rPr>
        <w:t>12.3 投标人出现下列情况，其投标保证金一律不予退还。</w:t>
      </w:r>
    </w:p>
    <w:p>
      <w:pPr>
        <w:spacing w:line="360" w:lineRule="auto"/>
        <w:ind w:firstLine="482" w:firstLineChars="200"/>
        <w:rPr>
          <w:rFonts w:ascii="宋体" w:hAnsi="宋体" w:cs="宋体"/>
          <w:b/>
          <w:sz w:val="24"/>
        </w:rPr>
      </w:pPr>
      <w:r>
        <w:rPr>
          <w:rFonts w:hint="eastAsia" w:ascii="宋体" w:hAnsi="宋体" w:cs="宋体"/>
          <w:b/>
          <w:sz w:val="24"/>
        </w:rPr>
        <w:t>12.3.1投标人在投标有效期内撤回其投标文件；</w:t>
      </w:r>
    </w:p>
    <w:p>
      <w:pPr>
        <w:spacing w:line="360" w:lineRule="auto"/>
        <w:ind w:firstLine="482" w:firstLineChars="200"/>
        <w:rPr>
          <w:rFonts w:ascii="宋体" w:hAnsi="宋体" w:cs="宋体"/>
          <w:b/>
          <w:sz w:val="24"/>
        </w:rPr>
      </w:pPr>
      <w:r>
        <w:rPr>
          <w:rFonts w:hint="eastAsia" w:ascii="宋体" w:hAnsi="宋体" w:cs="宋体"/>
          <w:b/>
          <w:sz w:val="24"/>
        </w:rPr>
        <w:t>12.3.2投标人存在《江苏省房屋建筑和市政基础设施工程招标投标中串通投标和弄虚作假行为认定处理办法（试行）》（苏建规字〔2014〕2号）第四条、第五条、第六条、第七条规定的串通投标、弄虚作假等行为的；</w:t>
      </w:r>
    </w:p>
    <w:p>
      <w:pPr>
        <w:spacing w:line="360" w:lineRule="auto"/>
        <w:ind w:firstLine="482" w:firstLineChars="200"/>
        <w:rPr>
          <w:rFonts w:ascii="宋体" w:hAnsi="宋体" w:cs="宋体"/>
          <w:b/>
          <w:sz w:val="24"/>
        </w:rPr>
      </w:pPr>
      <w:r>
        <w:rPr>
          <w:rFonts w:hint="eastAsia" w:ascii="宋体" w:hAnsi="宋体" w:cs="宋体"/>
          <w:b/>
          <w:sz w:val="24"/>
        </w:rPr>
        <w:t>12.3.3不同投标人的投标文件、已标价的工程量清单经清标，出现了评标委员会认为不应当雷同的情况（相同错误）的，且被评委认定为串标的。</w:t>
      </w:r>
    </w:p>
    <w:p>
      <w:pPr>
        <w:spacing w:line="360" w:lineRule="auto"/>
        <w:ind w:firstLine="482" w:firstLineChars="200"/>
        <w:rPr>
          <w:rFonts w:ascii="宋体" w:hAnsi="宋体" w:cs="宋体"/>
          <w:b/>
          <w:sz w:val="24"/>
        </w:rPr>
      </w:pPr>
      <w:r>
        <w:rPr>
          <w:rFonts w:hint="eastAsia" w:ascii="宋体" w:hAnsi="宋体" w:cs="宋体"/>
          <w:b/>
          <w:sz w:val="24"/>
        </w:rPr>
        <w:t>12.3.4投标人已签订《诚信承诺书》（详见招标文件标准格式）的，自投标之日起，中标公示结束之日止，经举报或评标委员会复核，有悖于《诚信承诺书》相关承诺的，且查证属实的。</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.4中标通知书发出后，除不可抗力情况外，中标人出现下列情形之一的，招标人必须取消其中标资格，并不予退还其投标保证金：</w:t>
      </w:r>
    </w:p>
    <w:p>
      <w:pPr>
        <w:spacing w:line="360" w:lineRule="auto"/>
        <w:ind w:firstLine="482" w:firstLineChars="200"/>
        <w:rPr>
          <w:rFonts w:ascii="宋体" w:hAnsi="宋体" w:cs="宋体"/>
          <w:b/>
          <w:sz w:val="24"/>
        </w:rPr>
      </w:pPr>
      <w:r>
        <w:rPr>
          <w:rFonts w:hint="eastAsia" w:ascii="宋体" w:hAnsi="宋体" w:cs="宋体"/>
          <w:b/>
          <w:sz w:val="24"/>
          <w:lang w:val="en-US" w:eastAsia="zh-CN"/>
        </w:rPr>
        <w:t>12</w:t>
      </w:r>
      <w:r>
        <w:rPr>
          <w:rFonts w:hint="eastAsia" w:ascii="宋体" w:hAnsi="宋体" w:cs="宋体"/>
          <w:b/>
          <w:sz w:val="24"/>
        </w:rPr>
        <w:t>.4.1放弃中标项目的；</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.4.2拒不按照招标文件的要求提交履约保证金的；</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.4.3除不可抗力情况外不执行本招标文件第一章第3</w:t>
      </w:r>
      <w:r>
        <w:rPr>
          <w:rFonts w:hint="eastAsia" w:ascii="宋体" w:hAnsi="宋体" w:cs="宋体"/>
          <w:b/>
          <w:sz w:val="24"/>
          <w:lang w:val="en-US" w:eastAsia="zh-CN"/>
        </w:rPr>
        <w:t>3</w:t>
      </w:r>
      <w:r>
        <w:rPr>
          <w:rFonts w:hint="eastAsia" w:ascii="宋体" w:hAnsi="宋体" w:cs="宋体"/>
          <w:b/>
          <w:sz w:val="24"/>
        </w:rPr>
        <w:t>条款、3</w:t>
      </w:r>
      <w:r>
        <w:rPr>
          <w:rFonts w:hint="eastAsia" w:ascii="宋体" w:hAnsi="宋体" w:cs="宋体"/>
          <w:b/>
          <w:sz w:val="24"/>
          <w:lang w:val="en-US" w:eastAsia="zh-CN"/>
        </w:rPr>
        <w:t>4</w:t>
      </w:r>
      <w:r>
        <w:rPr>
          <w:rFonts w:hint="eastAsia" w:ascii="宋体" w:hAnsi="宋体" w:cs="宋体"/>
          <w:b/>
          <w:sz w:val="24"/>
        </w:rPr>
        <w:t>条款的</w:t>
      </w:r>
    </w:p>
    <w:p>
      <w:pPr>
        <w:spacing w:line="360" w:lineRule="auto"/>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2</w:t>
      </w:r>
      <w:r>
        <w:rPr>
          <w:rFonts w:hint="eastAsia" w:ascii="宋体" w:hAnsi="宋体" w:cs="宋体"/>
          <w:b/>
          <w:sz w:val="24"/>
        </w:rPr>
        <w:t>.4.4不与招标人签订合同的，或者在签订合同时向招标人提出附加条件或者更改合同实质性内容的。</w:t>
      </w:r>
    </w:p>
    <w:p>
      <w:pPr>
        <w:spacing w:line="420" w:lineRule="exact"/>
        <w:rPr>
          <w:rFonts w:ascii="宋体" w:hAnsi="宋体" w:cs="宋体"/>
          <w:sz w:val="24"/>
        </w:rPr>
      </w:pPr>
    </w:p>
    <w:p>
      <w:pPr>
        <w:pStyle w:val="76"/>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15</w:t>
      </w:r>
      <w:r>
        <w:rPr>
          <w:rFonts w:hint="eastAsia" w:ascii="宋体" w:hAnsi="宋体" w:cs="宋体"/>
          <w:b/>
          <w:kern w:val="0"/>
          <w:sz w:val="24"/>
          <w:lang w:val="en-US" w:eastAsia="zh-CN"/>
        </w:rPr>
        <w:t>.</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16</w:t>
      </w:r>
      <w:r>
        <w:rPr>
          <w:rFonts w:hint="eastAsia" w:ascii="宋体" w:hAnsi="宋体" w:cs="宋体"/>
          <w:b/>
          <w:kern w:val="0"/>
          <w:sz w:val="24"/>
          <w:lang w:val="en-US" w:eastAsia="zh-CN"/>
        </w:rPr>
        <w:t>.</w:t>
      </w:r>
      <w:r>
        <w:rPr>
          <w:rFonts w:hint="eastAsia" w:ascii="宋体" w:hAnsi="宋体" w:cs="宋体"/>
          <w:b/>
          <w:kern w:val="0"/>
          <w:sz w:val="24"/>
        </w:rPr>
        <w:t>投标报价方式：</w:t>
      </w:r>
    </w:p>
    <w:p>
      <w:pPr>
        <w:spacing w:line="480" w:lineRule="exact"/>
        <w:ind w:firstLine="480" w:firstLineChars="200"/>
        <w:rPr>
          <w:rFonts w:ascii="宋体" w:hAnsi="宋体" w:cs="宋体"/>
          <w:sz w:val="24"/>
        </w:rPr>
      </w:pPr>
      <w:r>
        <w:rPr>
          <w:rFonts w:hint="eastAsia" w:ascii="宋体" w:hAnsi="宋体" w:cs="宋体"/>
          <w:sz w:val="24"/>
        </w:rPr>
        <w:t>16.1本工程项目采用</w:t>
      </w:r>
      <w:r>
        <w:rPr>
          <w:rFonts w:hint="eastAsia" w:ascii="宋体" w:hAnsi="宋体" w:cs="宋体"/>
          <w:b/>
          <w:sz w:val="24"/>
          <w:highlight w:val="none"/>
          <w:u w:val="single"/>
        </w:rPr>
        <w:t>固定</w:t>
      </w:r>
      <w:r>
        <w:rPr>
          <w:rFonts w:hint="eastAsia" w:ascii="宋体" w:hAnsi="宋体" w:cs="宋体"/>
          <w:b/>
          <w:sz w:val="24"/>
          <w:highlight w:val="none"/>
          <w:u w:val="single"/>
          <w:lang w:val="en-US" w:eastAsia="zh-CN"/>
        </w:rPr>
        <w:t>总价</w:t>
      </w:r>
      <w:r>
        <w:rPr>
          <w:rFonts w:hint="eastAsia" w:ascii="宋体" w:hAnsi="宋体" w:cs="宋体"/>
          <w:b/>
          <w:sz w:val="24"/>
          <w:highlight w:val="none"/>
          <w:u w:val="single"/>
        </w:rPr>
        <w:t>报价</w:t>
      </w:r>
      <w:r>
        <w:rPr>
          <w:rFonts w:hint="eastAsia" w:ascii="宋体" w:hAnsi="宋体" w:cs="宋体"/>
          <w:sz w:val="24"/>
        </w:rPr>
        <w:t>方式。结算时总价不调整。</w:t>
      </w:r>
      <w:r>
        <w:rPr>
          <w:rFonts w:hint="eastAsia" w:ascii="宋体" w:hAnsi="宋体" w:cs="宋体"/>
          <w:b/>
          <w:bCs/>
          <w:sz w:val="24"/>
        </w:rPr>
        <w:t>投标人报价时应充分考虑施工期间各类建材的市场风险，结算时材料价、人工费均不调整。工程量和价格风险均由承包人自行承担。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16.2除下列条款中风险范围的内容可调整外，其余不可调整。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16.3工程价款调整</w:t>
      </w:r>
    </w:p>
    <w:p>
      <w:pPr>
        <w:spacing w:line="420" w:lineRule="exact"/>
        <w:ind w:firstLine="480" w:firstLineChars="200"/>
        <w:rPr>
          <w:rFonts w:ascii="宋体" w:hAnsi="宋体" w:cs="宋体"/>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17</w:t>
      </w:r>
      <w:r>
        <w:rPr>
          <w:rFonts w:hint="eastAsia" w:ascii="宋体" w:hAnsi="宋体" w:cs="宋体"/>
          <w:b/>
          <w:kern w:val="0"/>
          <w:sz w:val="24"/>
          <w:lang w:val="en-US" w:eastAsia="zh-CN"/>
        </w:rPr>
        <w:t>.</w:t>
      </w:r>
      <w:r>
        <w:rPr>
          <w:rFonts w:hint="eastAsia" w:ascii="宋体" w:hAnsi="宋体" w:cs="宋体"/>
          <w:b/>
          <w:kern w:val="0"/>
          <w:sz w:val="24"/>
        </w:rPr>
        <w:t>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rPr>
        <w:t>18．招标控制价</w:t>
      </w:r>
    </w:p>
    <w:p>
      <w:pPr>
        <w:spacing w:line="420" w:lineRule="exact"/>
        <w:ind w:firstLine="480" w:firstLineChars="200"/>
        <w:rPr>
          <w:rFonts w:ascii="宋体" w:hAnsi="宋体" w:cs="宋体"/>
          <w:sz w:val="24"/>
        </w:rPr>
      </w:pPr>
      <w:r>
        <w:rPr>
          <w:rFonts w:hint="eastAsia" w:ascii="宋体" w:hAnsi="宋体" w:cs="宋体"/>
          <w:sz w:val="24"/>
        </w:rPr>
        <w:t>18.1本工程全部使用国有资金，实行工程量清单招标，招标人委托编制招标控制价。投标人的投标报价高于招标控制价的，招标人将作废标处理。</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18.2招标控制价编制依据：</w:t>
      </w:r>
    </w:p>
    <w:p>
      <w:pPr>
        <w:spacing w:line="420" w:lineRule="exact"/>
        <w:ind w:firstLine="480" w:firstLineChars="200"/>
        <w:rPr>
          <w:rFonts w:ascii="宋体" w:hAnsi="宋体" w:cs="宋体"/>
          <w:sz w:val="24"/>
        </w:rPr>
      </w:pPr>
      <w:r>
        <w:rPr>
          <w:rFonts w:hint="eastAsia" w:ascii="宋体" w:hAnsi="宋体" w:cs="宋体"/>
          <w:sz w:val="24"/>
        </w:rPr>
        <w:t>18.2.1本工程工程量清单。</w:t>
      </w:r>
    </w:p>
    <w:p>
      <w:pPr>
        <w:spacing w:line="420" w:lineRule="exact"/>
        <w:ind w:firstLine="480" w:firstLineChars="200"/>
        <w:rPr>
          <w:rFonts w:ascii="宋体" w:hAnsi="宋体" w:cs="宋体"/>
          <w:sz w:val="24"/>
        </w:rPr>
      </w:pPr>
      <w:r>
        <w:rPr>
          <w:rFonts w:hint="eastAsia" w:ascii="宋体" w:hAnsi="宋体" w:cs="宋体"/>
          <w:sz w:val="24"/>
        </w:rPr>
        <w:t>18.2.2 《建设工程工程量清单计价规范》（GB50500-2013）、《通用安装工程工程量计算规范》（GB50856-2013）、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rPr>
        <w:t>18.2.3人工工资执行《江苏省住房和城乡建设厅关于发布建设工程人工工资指导价的通知》（苏建函价〔2021〕379号文），材料价格参</w:t>
      </w:r>
      <w:r>
        <w:rPr>
          <w:rFonts w:hint="eastAsia" w:ascii="宋体" w:hAnsi="宋体" w:cs="宋体"/>
          <w:color w:val="000000" w:themeColor="text1"/>
          <w:sz w:val="24"/>
          <w14:textFill>
            <w14:solidFill>
              <w14:schemeClr w14:val="tx1"/>
            </w14:solidFill>
          </w14:textFill>
        </w:rPr>
        <w:t>照202</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年第</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期《南</w:t>
      </w:r>
      <w:r>
        <w:rPr>
          <w:rFonts w:hint="eastAsia" w:ascii="宋体" w:hAnsi="宋体" w:cs="宋体"/>
          <w:color w:val="000000" w:themeColor="text1"/>
          <w:sz w:val="24"/>
          <w14:textFill>
            <w14:solidFill>
              <w14:schemeClr w14:val="tx1"/>
            </w14:solidFill>
          </w14:textFill>
        </w:rPr>
        <w:t>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rPr>
        <w:t>18.2.4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ascii="宋体" w:hAnsi="宋体" w:cs="宋体"/>
          <w:sz w:val="24"/>
        </w:rPr>
      </w:pPr>
      <w:r>
        <w:rPr>
          <w:rFonts w:hint="eastAsia" w:ascii="宋体" w:hAnsi="宋体" w:cs="宋体"/>
          <w:sz w:val="24"/>
        </w:rPr>
        <w:t>18.2.5本工程不可竞争费用项目及其费率见下表(%)：</w:t>
      </w:r>
    </w:p>
    <w:tbl>
      <w:tblPr>
        <w:tblStyle w:val="70"/>
        <w:tblW w:w="7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51"/>
        <w:gridCol w:w="2493"/>
        <w:gridCol w:w="14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blHeader/>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493"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480" w:type="dxa"/>
            <w:vAlign w:val="center"/>
          </w:tcPr>
          <w:p>
            <w:pPr>
              <w:jc w:val="center"/>
              <w:rPr>
                <w:rFonts w:ascii="宋体" w:hAnsi="宋体" w:cs="宋体"/>
                <w:color w:val="000000"/>
                <w:sz w:val="24"/>
                <w:highlight w:val="yellow"/>
              </w:rPr>
            </w:pPr>
            <w:r>
              <w:rPr>
                <w:rFonts w:hint="eastAsia" w:ascii="宋体" w:hAnsi="宋体" w:cs="宋体"/>
                <w:color w:val="000000"/>
                <w:sz w:val="24"/>
                <w:highlight w:val="none"/>
              </w:rPr>
              <w:t>计费基数</w:t>
            </w:r>
          </w:p>
        </w:tc>
        <w:tc>
          <w:tcPr>
            <w:tcW w:w="1280" w:type="dxa"/>
            <w:vAlign w:val="center"/>
          </w:tcPr>
          <w:p>
            <w:pPr>
              <w:jc w:val="center"/>
              <w:rPr>
                <w:rFonts w:hint="default" w:ascii="宋体" w:hAnsi="宋体" w:cs="宋体"/>
                <w:color w:val="000000"/>
                <w:sz w:val="24"/>
                <w:highlight w:val="yellow"/>
                <w:lang w:val="en-US" w:eastAsia="zh-CN"/>
              </w:rPr>
            </w:pPr>
            <w:r>
              <w:rPr>
                <w:rFonts w:hint="eastAsia" w:ascii="宋体" w:hAnsi="宋体" w:cs="宋体"/>
                <w:color w:val="000000"/>
                <w:sz w:val="24"/>
                <w:highlight w:val="none"/>
                <w:lang w:val="en-US" w:eastAsia="zh-CN"/>
              </w:rPr>
              <w:t>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环境保护税</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80" w:type="dxa"/>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社会保障费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80" w:type="dxa"/>
            <w:vAlign w:val="center"/>
          </w:tcPr>
          <w:p>
            <w:pPr>
              <w:jc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住房公积金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80" w:type="dxa"/>
            <w:vAlign w:val="center"/>
          </w:tcPr>
          <w:p>
            <w:pPr>
              <w:jc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80" w:type="dxa"/>
            <w:vAlign w:val="center"/>
          </w:tcPr>
          <w:p>
            <w:pPr>
              <w:jc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扬尘污染防治增加费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80" w:type="dxa"/>
            <w:vAlign w:val="center"/>
          </w:tcPr>
          <w:p>
            <w:pPr>
              <w:jc w:val="center"/>
              <w:rPr>
                <w:rFonts w:hint="default"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 xml:space="preserve"> 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标准化增加费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80" w:type="dxa"/>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69"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7</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493" w:type="dxa"/>
            <w:vAlign w:val="center"/>
          </w:tcPr>
          <w:p>
            <w:pPr>
              <w:ind w:left="182" w:hanging="182" w:hangingChars="76"/>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   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除税造价</w:t>
            </w:r>
          </w:p>
        </w:tc>
        <w:tc>
          <w:tcPr>
            <w:tcW w:w="1280" w:type="dxa"/>
            <w:vAlign w:val="center"/>
          </w:tcPr>
          <w:p>
            <w:pPr>
              <w:jc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rPr>
        <w:t>2） 现场安全文明施工措施费率为暂定、 最终以南通市建设工程造价管理处核定为准，否则在总价</w:t>
      </w:r>
      <w:r>
        <w:rPr>
          <w:rFonts w:hint="eastAsia" w:ascii="宋体" w:hAnsi="宋体" w:cs="宋体"/>
          <w:color w:val="000000"/>
          <w:sz w:val="24"/>
          <w:highlight w:val="none"/>
        </w:rPr>
        <w:t>中扣除。</w:t>
      </w:r>
    </w:p>
    <w:p>
      <w:pPr>
        <w:adjustRightInd w:val="0"/>
        <w:snapToGrid w:val="0"/>
        <w:spacing w:line="360" w:lineRule="auto"/>
        <w:ind w:firstLine="480" w:firstLineChars="200"/>
        <w:rPr>
          <w:rFonts w:ascii="宋体" w:hAnsi="宋体" w:cs="宋体"/>
          <w:b/>
          <w:bCs/>
          <w:color w:val="000000"/>
          <w:sz w:val="24"/>
          <w:highlight w:val="none"/>
          <w:u w:val="single"/>
        </w:rPr>
      </w:pPr>
      <w:r>
        <w:rPr>
          <w:rFonts w:hint="eastAsia" w:ascii="宋体" w:hAnsi="宋体" w:cs="宋体"/>
          <w:color w:val="000000"/>
          <w:sz w:val="24"/>
          <w:highlight w:val="none"/>
        </w:rPr>
        <w:t>3）本工程暂列金：</w:t>
      </w:r>
      <w:r>
        <w:rPr>
          <w:rFonts w:hint="eastAsia" w:ascii="宋体" w:hAnsi="宋体" w:cs="宋体"/>
          <w:color w:val="000000"/>
          <w:sz w:val="24"/>
          <w:highlight w:val="none"/>
          <w:lang w:val="en-US" w:eastAsia="zh-CN"/>
        </w:rPr>
        <w:t>/</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sz w:val="24"/>
        </w:rPr>
        <w:t>上发布。</w:t>
      </w:r>
    </w:p>
    <w:p>
      <w:pPr>
        <w:spacing w:line="360" w:lineRule="auto"/>
        <w:ind w:firstLine="480" w:firstLineChars="200"/>
        <w:rPr>
          <w:rFonts w:ascii="宋体" w:hAnsi="宋体" w:cs="宋体"/>
          <w:sz w:val="24"/>
        </w:rPr>
      </w:pPr>
      <w:r>
        <w:rPr>
          <w:rFonts w:hint="eastAsia" w:ascii="宋体" w:hAnsi="宋体" w:cs="宋体"/>
          <w:sz w:val="24"/>
        </w:rPr>
        <w:t>18.5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投标人对招标控制价有异议的，应在控制价发布后2日内向招标人书面提出；招标人不答复或对招标人答复不满意时，投标人可按规定程序向工程所在地造价管理机构投诉。</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19.投标报价编制要求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19.2投标人应按本企业定额计价，若无本企业定额，则可按照《建设工程工程量清单计价规范》（GB50500-2013）、《通用安装工程工程量计算规范》（GB50856-2013）、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江苏省安装工程计价定额》（2014年）；《江苏省住房和城乡建设厅关于发布建设工程人工工资指导价的通知》（苏建函价【2021】379号文）；《关于取消建设工程建筑安全监督管理费的通知》（通建价[2012]8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19.3投标人在投标报价时，招标人提供的暂估价、暂列金额等不可竞争费用不得调整，否则按无效投标文件处理。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19.4投标人必须认真仔细踏勘施工现场，结合本工程实际情况，并在投标报价时综合考虑临时设施费、赶工措施费、已完工程及设备保护费、冬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19.5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19.6中标单位必须保护现有房屋、道路、结构物等成品，如有损坏，应按照不低于原设计标准恢复，费用列入报价。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19.7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19.8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19.9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19.10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19.11投标人确定投标报价，同时应考虑合同中包含的风险、责任等各项费用。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19.12投标人工地踏勘应充分了解工地位置情况，道路、储存空间、装卸限制及任何其它足以影响报价的情况，任何忽视或误解工地情况而导致的索赔及工期延长申请将不被批准。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19.13中标单位不得拒绝完成建设单位在施工地点范围内变更或要求增加和减少的工程内容。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19.14报价书中的工程数量乘以综合单价必须等于合价。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19.15投标单位应自行根据现场实际情况，垃圾清运出</w:t>
      </w:r>
      <w:r>
        <w:rPr>
          <w:rFonts w:hint="eastAsia" w:ascii="宋体" w:hAnsi="宋体" w:cs="宋体"/>
          <w:b/>
          <w:sz w:val="24"/>
          <w:lang w:eastAsia="zh-CN"/>
        </w:rPr>
        <w:t>公司</w:t>
      </w:r>
      <w:r>
        <w:rPr>
          <w:rFonts w:hint="eastAsia" w:ascii="宋体" w:hAnsi="宋体" w:cs="宋体"/>
          <w:b/>
          <w:sz w:val="24"/>
        </w:rPr>
        <w:t>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w:t>
      </w:r>
      <w:r>
        <w:rPr>
          <w:rFonts w:hint="eastAsia" w:ascii="宋体" w:hAnsi="宋体" w:cs="宋体"/>
          <w:b/>
          <w:sz w:val="24"/>
          <w:lang w:eastAsia="zh-CN"/>
        </w:rPr>
        <w:t>，该部分费用投标人自行考虑</w:t>
      </w:r>
      <w:r>
        <w:rPr>
          <w:rFonts w:hint="eastAsia" w:ascii="宋体" w:hAnsi="宋体" w:cs="宋体"/>
          <w:b/>
          <w:sz w:val="24"/>
        </w:rPr>
        <w:t>，工程结算时不作调整。</w:t>
      </w:r>
    </w:p>
    <w:p>
      <w:pPr>
        <w:spacing w:line="360" w:lineRule="auto"/>
        <w:ind w:firstLine="482" w:firstLineChars="200"/>
        <w:rPr>
          <w:rFonts w:ascii="宋体" w:hAnsi="宋体" w:cs="宋体"/>
          <w:b/>
          <w:sz w:val="24"/>
        </w:rPr>
      </w:pPr>
      <w:r>
        <w:rPr>
          <w:rFonts w:hint="eastAsia" w:ascii="宋体" w:hAnsi="宋体" w:cs="宋体"/>
          <w:b/>
          <w:sz w:val="24"/>
        </w:rPr>
        <w:t>19.16施工期间和竣工移交时的保洁工作及费用，投标人在报价时须综合考虑在投标报价中，结算时不做调整。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19.1</w:t>
      </w:r>
      <w:r>
        <w:rPr>
          <w:rFonts w:hint="eastAsia" w:ascii="宋体" w:hAnsi="宋体" w:cs="宋体"/>
          <w:b/>
          <w:sz w:val="24"/>
          <w:lang w:val="en-US" w:eastAsia="zh-CN"/>
        </w:rPr>
        <w:t>7</w:t>
      </w:r>
      <w:r>
        <w:rPr>
          <w:rFonts w:hint="eastAsia" w:ascii="宋体" w:hAnsi="宋体" w:cs="宋体"/>
          <w:b/>
          <w:sz w:val="24"/>
        </w:rPr>
        <w:t>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19.</w:t>
      </w:r>
      <w:r>
        <w:rPr>
          <w:rFonts w:hint="eastAsia" w:ascii="宋体" w:hAnsi="宋体" w:cs="宋体"/>
          <w:b/>
          <w:sz w:val="24"/>
          <w:highlight w:val="none"/>
          <w:lang w:val="en-US" w:eastAsia="zh-CN"/>
        </w:rPr>
        <w:t>18</w:t>
      </w:r>
      <w:r>
        <w:rPr>
          <w:rFonts w:hint="eastAsia" w:ascii="宋体" w:hAnsi="宋体" w:cs="宋体"/>
          <w:b/>
          <w:sz w:val="24"/>
          <w:highlight w:val="none"/>
        </w:rPr>
        <w:t>本工程室内环境污染控制类别为I类，建筑材料和装修材料必须符合（GB50325-2010）第1.0.5条之规定。招标人、监理单位对材料设备的认可，并不能免除中标人因使用不合格产品所造成的相关责任。本工程竣工后投标人须提供有关权威部门出具的室内环境检测报告,且相关费用包含在投标报价内。</w:t>
      </w:r>
    </w:p>
    <w:p>
      <w:pPr>
        <w:spacing w:line="360" w:lineRule="auto"/>
        <w:ind w:firstLine="482" w:firstLineChars="200"/>
        <w:rPr>
          <w:rFonts w:ascii="宋体" w:hAnsi="宋体" w:cs="宋体"/>
          <w:b/>
          <w:sz w:val="24"/>
        </w:rPr>
      </w:pPr>
      <w:r>
        <w:rPr>
          <w:rFonts w:hint="eastAsia" w:ascii="宋体" w:hAnsi="宋体" w:cs="宋体"/>
          <w:b/>
          <w:sz w:val="24"/>
        </w:rPr>
        <w:t>19.</w:t>
      </w:r>
      <w:r>
        <w:rPr>
          <w:rFonts w:hint="eastAsia" w:ascii="宋体" w:hAnsi="宋体" w:cs="宋体"/>
          <w:b/>
          <w:sz w:val="24"/>
          <w:lang w:val="en-US" w:eastAsia="zh-CN"/>
        </w:rPr>
        <w:t>19</w:t>
      </w:r>
      <w:r>
        <w:rPr>
          <w:rFonts w:hint="eastAsia" w:ascii="宋体" w:hAnsi="宋体" w:cs="宋体"/>
          <w:b/>
          <w:sz w:val="24"/>
        </w:rPr>
        <w:t>由于新型冠状肺炎疫情的影响，各投标单位应增强风险防范意识，并按《南通市住房和城乡建设局关于印发&lt;南通市新冠肺炎疫情后建设工程施工合同履约及工程价款调整的指导意见&gt;的通知》（通住建市【2020】78号）执行。</w:t>
      </w:r>
    </w:p>
    <w:p>
      <w:pPr>
        <w:spacing w:line="360" w:lineRule="auto"/>
        <w:ind w:firstLine="482" w:firstLineChars="200"/>
        <w:rPr>
          <w:rFonts w:ascii="宋体" w:hAnsi="宋体" w:cs="宋体"/>
          <w:b/>
          <w:sz w:val="24"/>
        </w:rPr>
      </w:pPr>
      <w:r>
        <w:rPr>
          <w:rFonts w:hint="eastAsia" w:ascii="宋体" w:hAnsi="宋体" w:cs="宋体"/>
          <w:b/>
          <w:sz w:val="24"/>
        </w:rPr>
        <w:t>19.2</w:t>
      </w:r>
      <w:r>
        <w:rPr>
          <w:rFonts w:hint="eastAsia" w:ascii="宋体" w:hAnsi="宋体" w:cs="宋体"/>
          <w:b/>
          <w:sz w:val="24"/>
          <w:lang w:val="en-US" w:eastAsia="zh-CN"/>
        </w:rPr>
        <w:t>0</w:t>
      </w:r>
      <w:r>
        <w:rPr>
          <w:rFonts w:hint="eastAsia" w:ascii="宋体" w:hAnsi="宋体" w:cs="宋体"/>
          <w:b/>
          <w:sz w:val="24"/>
        </w:rPr>
        <w:t>由于新型冠状肺炎疫情的影响，因卫生防疫要求采取的措施、物资等一切费用包含在投标报价中，结算时不予调整。</w:t>
      </w:r>
    </w:p>
    <w:p>
      <w:pPr>
        <w:spacing w:line="360" w:lineRule="auto"/>
        <w:ind w:firstLine="482" w:firstLineChars="200"/>
        <w:rPr>
          <w:rFonts w:ascii="宋体" w:hAnsi="宋体" w:cs="宋体"/>
          <w:b/>
          <w:sz w:val="24"/>
        </w:rPr>
      </w:pPr>
      <w:r>
        <w:rPr>
          <w:rFonts w:hint="eastAsia" w:ascii="宋体" w:hAnsi="宋体" w:cs="宋体"/>
          <w:b/>
          <w:sz w:val="24"/>
        </w:rPr>
        <w:t>19.2</w:t>
      </w:r>
      <w:r>
        <w:rPr>
          <w:rFonts w:hint="eastAsia" w:ascii="宋体" w:hAnsi="宋体" w:cs="宋体"/>
          <w:b/>
          <w:sz w:val="24"/>
          <w:lang w:val="en-US" w:eastAsia="zh-CN"/>
        </w:rPr>
        <w:t>1</w:t>
      </w:r>
      <w:r>
        <w:rPr>
          <w:rFonts w:hint="eastAsia" w:ascii="宋体" w:hAnsi="宋体" w:cs="宋体"/>
          <w:b/>
          <w:sz w:val="24"/>
        </w:rPr>
        <w:t>承包人在开工前将施工方案和</w:t>
      </w:r>
      <w:r>
        <w:rPr>
          <w:rFonts w:hint="eastAsia" w:ascii="宋体" w:hAnsi="宋体" w:cs="宋体"/>
          <w:b/>
          <w:sz w:val="24"/>
          <w:lang w:val="en-US" w:eastAsia="zh-CN"/>
        </w:rPr>
        <w:t>院方</w:t>
      </w:r>
      <w:r>
        <w:rPr>
          <w:rFonts w:hint="eastAsia" w:ascii="宋体" w:hAnsi="宋体" w:cs="宋体"/>
          <w:b/>
          <w:sz w:val="24"/>
        </w:rPr>
        <w:t>确定后，方可施工。</w:t>
      </w:r>
    </w:p>
    <w:p>
      <w:pPr>
        <w:spacing w:line="360" w:lineRule="auto"/>
        <w:ind w:firstLine="482" w:firstLineChars="200"/>
        <w:rPr>
          <w:rFonts w:ascii="宋体" w:hAnsi="宋体" w:cs="宋体"/>
          <w:b/>
          <w:sz w:val="24"/>
        </w:rPr>
      </w:pPr>
      <w:r>
        <w:rPr>
          <w:rFonts w:hint="eastAsia" w:ascii="宋体" w:hAnsi="宋体" w:cs="宋体"/>
          <w:b/>
          <w:sz w:val="24"/>
        </w:rPr>
        <w:t>19.2</w:t>
      </w:r>
      <w:r>
        <w:rPr>
          <w:rFonts w:hint="eastAsia" w:ascii="宋体" w:hAnsi="宋体" w:cs="宋体"/>
          <w:b/>
          <w:sz w:val="24"/>
          <w:lang w:val="en-US" w:eastAsia="zh-CN"/>
        </w:rPr>
        <w:t>2</w:t>
      </w:r>
      <w:r>
        <w:rPr>
          <w:rFonts w:hint="eastAsia" w:ascii="宋体" w:hAnsi="宋体" w:cs="宋体"/>
          <w:b/>
          <w:sz w:val="24"/>
        </w:rPr>
        <w:t>其他未尽事宜在书面答疑中明确。</w:t>
      </w:r>
    </w:p>
    <w:p>
      <w:pPr>
        <w:pStyle w:val="76"/>
        <w:spacing w:line="420" w:lineRule="exact"/>
        <w:outlineLvl w:val="1"/>
        <w:rPr>
          <w:rFonts w:ascii="宋体" w:hAnsi="宋体" w:cs="宋体"/>
          <w:b/>
          <w:szCs w:val="24"/>
        </w:rPr>
      </w:pPr>
      <w:r>
        <w:rPr>
          <w:rFonts w:hint="eastAsia" w:ascii="宋体" w:hAnsi="宋体" w:cs="宋体"/>
          <w:b/>
          <w:szCs w:val="24"/>
        </w:rPr>
        <w:t>(五) 投标文件的密封和递交</w:t>
      </w:r>
    </w:p>
    <w:p>
      <w:pPr>
        <w:spacing w:line="360" w:lineRule="auto"/>
        <w:ind w:firstLine="482" w:firstLineChars="200"/>
        <w:rPr>
          <w:rFonts w:ascii="宋体" w:hAnsi="宋体" w:cs="宋体"/>
          <w:b/>
          <w:sz w:val="24"/>
        </w:rPr>
      </w:pPr>
      <w:r>
        <w:rPr>
          <w:rFonts w:hint="eastAsia" w:ascii="宋体" w:hAnsi="宋体" w:cs="宋体"/>
          <w:b/>
          <w:sz w:val="24"/>
        </w:rPr>
        <w:t>20</w:t>
      </w:r>
      <w:r>
        <w:rPr>
          <w:rFonts w:hint="eastAsia" w:ascii="宋体" w:hAnsi="宋体" w:cs="宋体"/>
          <w:b/>
          <w:sz w:val="24"/>
          <w:lang w:val="en-US" w:eastAsia="zh-CN"/>
        </w:rPr>
        <w:t>.</w:t>
      </w:r>
      <w:r>
        <w:rPr>
          <w:rFonts w:hint="eastAsia" w:ascii="宋体" w:hAnsi="宋体" w:cs="宋体"/>
          <w:b/>
          <w:sz w:val="24"/>
        </w:rPr>
        <w:t>投标文件的密封与标志</w:t>
      </w:r>
    </w:p>
    <w:p>
      <w:pPr>
        <w:spacing w:line="360" w:lineRule="auto"/>
        <w:ind w:firstLine="480"/>
        <w:rPr>
          <w:rFonts w:ascii="宋体" w:hAnsi="宋体" w:cs="宋体"/>
          <w:sz w:val="24"/>
        </w:rPr>
      </w:pPr>
      <w:r>
        <w:rPr>
          <w:rFonts w:hint="eastAsia" w:ascii="宋体" w:hAnsi="宋体" w:cs="宋体"/>
          <w:sz w:val="24"/>
        </w:rPr>
        <w:t>20.1 本工程投标文件由</w:t>
      </w:r>
      <w:r>
        <w:rPr>
          <w:rFonts w:hint="eastAsia" w:ascii="宋体" w:hAnsi="宋体" w:cs="宋体"/>
          <w:b/>
          <w:sz w:val="24"/>
          <w:u w:val="single"/>
        </w:rPr>
        <w:t>资格审查</w:t>
      </w:r>
      <w:r>
        <w:rPr>
          <w:rFonts w:hint="eastAsia" w:ascii="宋体" w:hAnsi="宋体" w:cs="宋体"/>
          <w:b/>
          <w:sz w:val="24"/>
          <w:u w:val="single"/>
          <w:lang w:val="en-US" w:eastAsia="zh-CN"/>
        </w:rPr>
        <w:t>证明材料</w:t>
      </w:r>
      <w:r>
        <w:rPr>
          <w:rFonts w:hint="eastAsia" w:ascii="宋体" w:hAnsi="宋体" w:cs="宋体"/>
          <w:b/>
          <w:sz w:val="24"/>
          <w:u w:val="single"/>
        </w:rPr>
        <w:t>、</w:t>
      </w:r>
      <w:r>
        <w:rPr>
          <w:rFonts w:hint="eastAsia" w:ascii="宋体" w:hAnsi="宋体" w:cs="宋体"/>
          <w:b/>
          <w:sz w:val="24"/>
          <w:u w:val="single"/>
          <w:lang w:val="en-US" w:eastAsia="zh-CN"/>
        </w:rPr>
        <w:t>商务标</w:t>
      </w:r>
      <w:r>
        <w:rPr>
          <w:rFonts w:hint="eastAsia" w:ascii="宋体" w:hAnsi="宋体" w:cs="宋体"/>
          <w:sz w:val="24"/>
          <w:lang w:val="en-US" w:eastAsia="zh-CN"/>
        </w:rPr>
        <w:t>两</w:t>
      </w:r>
      <w:r>
        <w:rPr>
          <w:rFonts w:hint="eastAsia" w:ascii="宋体" w:hAnsi="宋体" w:cs="宋体"/>
          <w:sz w:val="24"/>
        </w:rPr>
        <w:t>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20.</w:t>
      </w:r>
      <w:r>
        <w:rPr>
          <w:rFonts w:hint="eastAsia" w:ascii="宋体" w:hAnsi="宋体" w:cs="宋体"/>
          <w:b/>
          <w:snapToGrid w:val="0"/>
          <w:kern w:val="0"/>
          <w:sz w:val="24"/>
          <w:lang w:val="en-US" w:eastAsia="zh-CN"/>
        </w:rPr>
        <w:t>2</w:t>
      </w:r>
      <w:r>
        <w:rPr>
          <w:rFonts w:hint="eastAsia" w:ascii="宋体" w:hAnsi="宋体" w:cs="宋体"/>
          <w:b/>
          <w:snapToGrid w:val="0"/>
          <w:kern w:val="0"/>
          <w:sz w:val="24"/>
        </w:rPr>
        <w:t xml:space="preserve">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0" w:firstLineChars="200"/>
        <w:rPr>
          <w:rFonts w:hint="eastAsia" w:ascii="宋体" w:hAnsi="宋体" w:cs="宋体"/>
          <w:snapToGrid w:val="0"/>
          <w:kern w:val="0"/>
          <w:sz w:val="24"/>
        </w:rPr>
      </w:pPr>
      <w:r>
        <w:rPr>
          <w:rFonts w:hint="eastAsia" w:ascii="宋体" w:hAnsi="宋体" w:cs="宋体"/>
          <w:snapToGrid w:val="0"/>
          <w:kern w:val="0"/>
          <w:sz w:val="24"/>
        </w:rPr>
        <w:t>20.</w:t>
      </w:r>
      <w:r>
        <w:rPr>
          <w:rFonts w:hint="eastAsia" w:ascii="宋体" w:hAnsi="宋体" w:cs="宋体"/>
          <w:snapToGrid w:val="0"/>
          <w:kern w:val="0"/>
          <w:sz w:val="24"/>
          <w:lang w:val="en-US" w:eastAsia="zh-CN"/>
        </w:rPr>
        <w:t>3</w:t>
      </w:r>
      <w:r>
        <w:rPr>
          <w:rFonts w:hint="eastAsia" w:ascii="宋体" w:hAnsi="宋体" w:cs="宋体"/>
          <w:snapToGrid w:val="0"/>
          <w:kern w:val="0"/>
          <w:sz w:val="24"/>
        </w:rPr>
        <w:t>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21.投标文件的递交</w:t>
      </w:r>
    </w:p>
    <w:p>
      <w:pPr>
        <w:spacing w:line="360" w:lineRule="auto"/>
        <w:ind w:firstLine="480"/>
        <w:rPr>
          <w:rFonts w:ascii="宋体" w:hAnsi="宋体" w:cs="宋体"/>
          <w:sz w:val="24"/>
        </w:rPr>
      </w:pPr>
      <w:r>
        <w:rPr>
          <w:rFonts w:hint="eastAsia" w:ascii="宋体" w:hAnsi="宋体" w:cs="宋体"/>
          <w:sz w:val="24"/>
        </w:rPr>
        <w:t>21.1投标人应在投标人须知前附表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21.2逾期送达的或者未送达指定地点的投标文件，招标人不予受理。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22.投标文件的修改与撤回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5"/>
        <w:jc w:val="center"/>
        <w:rPr>
          <w:rFonts w:ascii="宋体" w:hAnsi="宋体" w:eastAsia="宋体" w:cs="宋体"/>
          <w:b/>
          <w:bCs w:val="0"/>
          <w:sz w:val="24"/>
        </w:rPr>
      </w:pPr>
      <w:r>
        <w:rPr>
          <w:rFonts w:hint="eastAsia" w:ascii="宋体" w:hAnsi="宋体" w:eastAsia="宋体" w:cs="宋体"/>
          <w:b/>
          <w:bCs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23.</w:t>
      </w:r>
      <w:r>
        <w:rPr>
          <w:rFonts w:hint="eastAsia" w:ascii="宋体" w:hAnsi="宋体" w:cs="宋体"/>
          <w:sz w:val="24"/>
        </w:rPr>
        <w:t>本工程评标、定标办法采用下列</w:t>
      </w:r>
      <w:r>
        <w:rPr>
          <w:rFonts w:hint="eastAsia" w:ascii="宋体" w:hAnsi="宋体" w:cs="宋体"/>
          <w:b/>
          <w:sz w:val="24"/>
          <w:u w:val="single"/>
        </w:rPr>
        <w:t xml:space="preserve">  23.1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23.1</w:t>
      </w:r>
      <w:r>
        <w:rPr>
          <w:rFonts w:hint="eastAsia" w:ascii="宋体" w:hAnsi="宋体" w:cs="宋体"/>
          <w:sz w:val="24"/>
          <w:highlight w:val="none"/>
        </w:rPr>
        <w:t>.价格单因素</w:t>
      </w:r>
      <w:r>
        <w:rPr>
          <w:rFonts w:hint="eastAsia" w:ascii="宋体" w:hAnsi="宋体" w:cs="宋体"/>
          <w:sz w:val="24"/>
        </w:rPr>
        <w:t>评标办法</w:t>
      </w:r>
    </w:p>
    <w:p>
      <w:pPr>
        <w:spacing w:line="360" w:lineRule="auto"/>
        <w:ind w:firstLine="480"/>
        <w:rPr>
          <w:rFonts w:ascii="宋体" w:hAnsi="宋体" w:cs="宋体"/>
          <w:sz w:val="24"/>
        </w:rPr>
      </w:pPr>
      <w:r>
        <w:rPr>
          <w:rFonts w:hint="eastAsia" w:ascii="宋体" w:hAnsi="宋体" w:cs="宋体"/>
          <w:sz w:val="24"/>
        </w:rPr>
        <w:t>23.2.含施工组织设计的价格单因素评标方法</w:t>
      </w:r>
    </w:p>
    <w:p>
      <w:pPr>
        <w:spacing w:line="360" w:lineRule="auto"/>
        <w:ind w:firstLine="480"/>
        <w:rPr>
          <w:rFonts w:ascii="宋体" w:hAnsi="宋体" w:cs="宋体"/>
          <w:sz w:val="24"/>
        </w:rPr>
      </w:pPr>
      <w:r>
        <w:rPr>
          <w:rFonts w:hint="eastAsia" w:ascii="宋体" w:hAnsi="宋体" w:cs="宋体"/>
          <w:sz w:val="24"/>
        </w:rPr>
        <w:t>23.3综合评估法</w:t>
      </w:r>
    </w:p>
    <w:p>
      <w:pPr>
        <w:spacing w:line="360" w:lineRule="auto"/>
        <w:ind w:firstLine="480"/>
        <w:rPr>
          <w:rFonts w:ascii="宋体" w:hAnsi="宋体" w:cs="宋体"/>
          <w:sz w:val="24"/>
        </w:rPr>
      </w:pPr>
      <w:r>
        <w:rPr>
          <w:rFonts w:hint="eastAsia" w:ascii="宋体" w:hAnsi="宋体" w:cs="宋体"/>
          <w:b/>
          <w:sz w:val="24"/>
        </w:rPr>
        <w:t xml:space="preserve">24.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25.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26.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26.1投标文件中的投标函未加盖投标人的公章；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26.2投标文件中的投标函未加盖企业法定代表人（或委托代理人）印章（或签字）的；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26.3如投标函加盖企业委托代理人印章（或签字）的，委托代理人没有合法、有效的委托书（原件）的；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26.4投标人资格条件不符合国家有关规定或招标文件要求的；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26.5投标人名称或组织结构与资格预审时不一致的；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26.6除在投标截止时间前经招标人书面同意外，项目负责人与资格预审时不一致的；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26.7组成联合体投标未提供联合体各方共同投标协议的（本工程不接受联合体）；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26.8在同一招标项目中，联合体成员以自己名义单独投标或者参加其他联合体投标的；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26.9联合体成员与资格预审确定的结果不一致的；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26.10投标报价低于成本或者高于招标文件设定的招标控制价的；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26.11同一投标人提交两个及以上不同的投标文件或者投标报价，但招标文件要求提交备选投标的除外；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26.12与招标文件规定的暂估价、暂列金额及甲供材料价格不一致的；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26.13与招标文件明确列出的不可竞争费用项目或费率或计算基础不一致的；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26.14与招标文件提供的工程量清单中的项目编码、项目名称、项目特征、计量单位、工程量不一致的；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26.15未按招标文件要求提供投标保证金的；</w:t>
      </w:r>
      <w:r>
        <w:rPr>
          <w:rFonts w:hint="eastAsia" w:ascii="宋体" w:hAnsi="宋体" w:cs="宋体"/>
          <w:b/>
          <w:bCs/>
          <w:sz w:val="24"/>
        </w:rPr>
        <w:br w:type="textWrapping"/>
      </w:r>
      <w:r>
        <w:rPr>
          <w:rFonts w:hint="eastAsia" w:ascii="宋体" w:hAnsi="宋体" w:cs="宋体"/>
          <w:b/>
          <w:bCs/>
          <w:sz w:val="24"/>
        </w:rPr>
        <w:t xml:space="preserve">    26.16投标文件载明的招标项目完成期限超过招标文件规定的期限的；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26.17明显不符合技术规范、技术标准的要求的；</w:t>
      </w:r>
      <w:r>
        <w:rPr>
          <w:rFonts w:hint="eastAsia" w:ascii="宋体" w:hAnsi="宋体" w:cs="宋体"/>
          <w:b/>
          <w:bCs/>
          <w:sz w:val="24"/>
        </w:rPr>
        <w:br w:type="textWrapping"/>
      </w:r>
      <w:r>
        <w:rPr>
          <w:rFonts w:hint="eastAsia" w:ascii="宋体" w:hAnsi="宋体" w:cs="宋体"/>
          <w:b/>
          <w:bCs/>
          <w:sz w:val="24"/>
        </w:rPr>
        <w:t xml:space="preserve">    26.18投标文件载明的货物包装方式、检验标准和方法等不符合招标文件的要求的；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26.19投标文件提出了不能满足招标文件要求或招标人不能接受的工程验收、计量、价款结算和支付办法的；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26.20不同投标人的投标文件以及投标文件制作过程出现了评标委员会认为不应当雷同的情况的；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26.21以他人的名义投标、串通投标、以行贿手段谋取中标或者以其他弄虚作假方式投标的；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26.22不符合招标文件有关暗标的要求。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27.</w:t>
      </w:r>
      <w:r>
        <w:rPr>
          <w:rFonts w:hint="eastAsia" w:ascii="宋体" w:hAnsi="宋体" w:cs="宋体"/>
          <w:sz w:val="24"/>
        </w:rPr>
        <w:t>评标、定标工作在</w:t>
      </w:r>
      <w:r>
        <w:rPr>
          <w:rFonts w:hint="eastAsia" w:ascii="宋体" w:hAnsi="宋体" w:cs="宋体"/>
          <w:sz w:val="24"/>
          <w:lang w:val="en-US" w:eastAsia="zh-CN"/>
        </w:rPr>
        <w:t>纪委</w:t>
      </w:r>
      <w:r>
        <w:rPr>
          <w:rFonts w:hint="eastAsia" w:ascii="宋体" w:hAnsi="宋体" w:cs="宋体"/>
          <w:sz w:val="24"/>
        </w:rPr>
        <w:t>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28.</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w:t>
      </w:r>
      <w:r>
        <w:rPr>
          <w:rFonts w:hint="eastAsia" w:ascii="宋体" w:hAnsi="宋体" w:cs="宋体"/>
          <w:sz w:val="24"/>
          <w:lang w:val="en-US" w:eastAsia="zh-CN"/>
        </w:rPr>
        <w:t>纪委</w:t>
      </w:r>
      <w:r>
        <w:rPr>
          <w:rFonts w:hint="eastAsia" w:ascii="宋体" w:hAnsi="宋体" w:cs="宋体"/>
          <w:sz w:val="24"/>
        </w:rPr>
        <w:t>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29.</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30.</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31.</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32.</w:t>
      </w:r>
      <w:r>
        <w:rPr>
          <w:rFonts w:hint="eastAsia" w:ascii="宋体" w:hAnsi="宋体" w:cs="宋体"/>
          <w:spacing w:val="-2"/>
          <w:sz w:val="24"/>
        </w:rPr>
        <w:t>评标委员会在评标工作完成后，将在评标报告之外按照统一格式公布评标结果公开的内容，在中标结果公示的同时一并在“</w:t>
      </w:r>
      <w:r>
        <w:rPr>
          <w:rFonts w:hint="eastAsia" w:ascii="宋体" w:hAnsi="宋体" w:cs="宋体"/>
          <w:spacing w:val="-2"/>
          <w:sz w:val="24"/>
          <w:lang w:val="en-US" w:eastAsia="zh-CN"/>
        </w:rPr>
        <w:t>南通产业技术研究院有限公司网站</w:t>
      </w:r>
      <w:r>
        <w:rPr>
          <w:rFonts w:hint="eastAsia" w:ascii="宋体" w:hAnsi="宋体" w:cs="宋体"/>
          <w:spacing w:val="-2"/>
          <w:sz w:val="24"/>
        </w:rPr>
        <w:t>”中标公示栏公示，公布的时间为三日</w:t>
      </w:r>
      <w:r>
        <w:rPr>
          <w:rFonts w:hint="eastAsia" w:ascii="宋体" w:hAnsi="宋体" w:cs="宋体"/>
          <w:sz w:val="24"/>
        </w:rPr>
        <w:t>。</w:t>
      </w:r>
    </w:p>
    <w:p>
      <w:pPr>
        <w:pStyle w:val="5"/>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82" w:firstLineChars="200"/>
        <w:rPr>
          <w:rFonts w:ascii="宋体" w:hAnsi="宋体" w:cs="宋体"/>
          <w:b/>
          <w:sz w:val="24"/>
        </w:rPr>
      </w:pPr>
      <w:bookmarkStart w:id="29" w:name="_Toc465181335"/>
      <w:bookmarkStart w:id="30" w:name="_Toc404159959"/>
      <w:r>
        <w:rPr>
          <w:rFonts w:hint="eastAsia" w:ascii="宋体" w:hAnsi="宋体" w:cs="宋体"/>
          <w:b/>
          <w:sz w:val="24"/>
          <w:lang w:val="en-US" w:eastAsia="zh-CN"/>
        </w:rPr>
        <w:t>33.</w:t>
      </w:r>
      <w:r>
        <w:rPr>
          <w:rFonts w:hint="eastAsia" w:ascii="宋体" w:hAnsi="宋体" w:cs="宋体"/>
          <w:b/>
          <w:sz w:val="24"/>
        </w:rPr>
        <w:t>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lang w:val="en-US" w:eastAsia="zh-CN"/>
        </w:rPr>
        <w:t>34.</w:t>
      </w:r>
      <w:r>
        <w:rPr>
          <w:rFonts w:hint="eastAsia" w:ascii="宋体" w:hAnsi="宋体" w:cs="宋体"/>
          <w:b/>
          <w:spacing w:val="-2"/>
          <w:sz w:val="24"/>
        </w:rPr>
        <w:t>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lang w:val="en-US" w:eastAsia="zh-CN"/>
        </w:rPr>
        <w:t>35.</w:t>
      </w:r>
      <w:r>
        <w:rPr>
          <w:rFonts w:hint="eastAsia" w:ascii="宋体" w:hAnsi="宋体" w:cs="宋体"/>
          <w:b/>
          <w:sz w:val="24"/>
        </w:rPr>
        <w:t>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规定的金额向招标人提交履约担保，担保的形式为</w:t>
      </w:r>
      <w:r>
        <w:rPr>
          <w:rFonts w:hint="eastAsia" w:ascii="宋体" w:hAnsi="宋体" w:cs="宋体"/>
          <w:b/>
          <w:sz w:val="24"/>
        </w:rPr>
        <w:t>银行转账，不接受银行保函</w:t>
      </w:r>
      <w:r>
        <w:rPr>
          <w:rFonts w:hint="eastAsia" w:ascii="宋体" w:hAnsi="宋体" w:cs="宋体"/>
          <w:sz w:val="24"/>
        </w:rPr>
        <w:t>。</w:t>
      </w:r>
    </w:p>
    <w:p>
      <w:pPr>
        <w:spacing w:line="480" w:lineRule="exact"/>
        <w:ind w:firstLine="482"/>
        <w:rPr>
          <w:rFonts w:ascii="宋体" w:hAnsi="宋体" w:cs="宋体"/>
          <w:sz w:val="24"/>
        </w:rPr>
      </w:pPr>
      <w:r>
        <w:rPr>
          <w:rFonts w:hint="eastAsia" w:ascii="宋体" w:hAnsi="宋体" w:cs="宋体"/>
          <w:b/>
          <w:sz w:val="24"/>
          <w:lang w:val="en-US" w:eastAsia="zh-CN"/>
        </w:rPr>
        <w:t>36.</w:t>
      </w:r>
      <w:r>
        <w:rPr>
          <w:rFonts w:hint="eastAsia" w:ascii="宋体" w:hAnsi="宋体" w:cs="宋体"/>
          <w:sz w:val="24"/>
        </w:rPr>
        <w:t>若中标人不能按本须知第</w:t>
      </w:r>
      <w:r>
        <w:rPr>
          <w:rFonts w:hint="eastAsia" w:ascii="宋体" w:hAnsi="宋体" w:cs="宋体"/>
          <w:sz w:val="24"/>
          <w:lang w:val="en-US" w:eastAsia="zh-CN"/>
        </w:rPr>
        <w:t>33</w:t>
      </w:r>
      <w:r>
        <w:rPr>
          <w:rFonts w:hint="eastAsia" w:ascii="宋体" w:hAnsi="宋体" w:cs="宋体"/>
          <w:sz w:val="24"/>
        </w:rPr>
        <w:t>条、</w:t>
      </w:r>
      <w:r>
        <w:rPr>
          <w:rFonts w:hint="eastAsia" w:ascii="宋体" w:hAnsi="宋体" w:cs="宋体"/>
          <w:sz w:val="24"/>
          <w:lang w:val="en-US" w:eastAsia="zh-CN"/>
        </w:rPr>
        <w:t>34</w:t>
      </w:r>
      <w:r>
        <w:rPr>
          <w:rFonts w:hint="eastAsia" w:ascii="宋体" w:hAnsi="宋体" w:cs="宋体"/>
          <w:sz w:val="24"/>
        </w:rPr>
        <w:t>条款、第</w:t>
      </w:r>
      <w:r>
        <w:rPr>
          <w:rFonts w:hint="eastAsia" w:ascii="宋体" w:hAnsi="宋体" w:cs="宋体"/>
          <w:sz w:val="24"/>
          <w:lang w:val="en-US" w:eastAsia="zh-CN"/>
        </w:rPr>
        <w:t>35</w:t>
      </w:r>
      <w:r>
        <w:rPr>
          <w:rFonts w:hint="eastAsia" w:ascii="宋体" w:hAnsi="宋体" w:cs="宋体"/>
          <w:sz w:val="24"/>
        </w:rPr>
        <w:t>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中标人的行为给招标人造成损失超过投标保证金数额的，还应当对超过部分予以赔偿。中标人由第二中标候选人替补，以此类推。</w:t>
      </w:r>
    </w:p>
    <w:p>
      <w:pPr>
        <w:spacing w:line="480" w:lineRule="exact"/>
        <w:ind w:firstLine="482"/>
        <w:rPr>
          <w:rFonts w:hint="eastAsia" w:ascii="宋体" w:hAnsi="宋体" w:cs="宋体"/>
          <w:b/>
          <w:sz w:val="36"/>
          <w:szCs w:val="36"/>
        </w:rPr>
      </w:pPr>
      <w:r>
        <w:rPr>
          <w:rFonts w:hint="eastAsia" w:ascii="宋体" w:hAnsi="宋体" w:cs="宋体"/>
          <w:b/>
          <w:sz w:val="24"/>
          <w:lang w:val="en-US" w:eastAsia="zh-CN"/>
        </w:rPr>
        <w:t>37.</w:t>
      </w:r>
      <w:r>
        <w:rPr>
          <w:rFonts w:hint="eastAsia" w:ascii="宋体" w:hAnsi="宋体" w:cs="宋体"/>
          <w:sz w:val="24"/>
        </w:rPr>
        <w:t>中标人在中标后或施工期间不得随意变更中标项目负责人。如果出现特殊情况，确需更换的，应当经招标人同意。</w:t>
      </w:r>
    </w:p>
    <w:p>
      <w:pPr>
        <w:pStyle w:val="75"/>
        <w:rPr>
          <w:rFonts w:hint="eastAsia" w:ascii="宋体" w:hAnsi="宋体" w:cs="宋体"/>
          <w:b/>
          <w:sz w:val="36"/>
          <w:szCs w:val="36"/>
        </w:rPr>
      </w:pPr>
    </w:p>
    <w:p>
      <w:pPr>
        <w:pStyle w:val="75"/>
        <w:rPr>
          <w:rFonts w:hint="eastAsia" w:ascii="宋体" w:hAnsi="宋体" w:cs="宋体"/>
          <w:b/>
          <w:sz w:val="36"/>
          <w:szCs w:val="36"/>
        </w:rPr>
      </w:pPr>
    </w:p>
    <w:p>
      <w:pPr>
        <w:pStyle w:val="75"/>
        <w:rPr>
          <w:rFonts w:hint="eastAsia" w:ascii="宋体" w:hAnsi="宋体" w:cs="宋体"/>
          <w:b/>
          <w:sz w:val="36"/>
          <w:szCs w:val="36"/>
        </w:rPr>
      </w:pPr>
    </w:p>
    <w:p>
      <w:pPr>
        <w:spacing w:line="360" w:lineRule="auto"/>
        <w:ind w:firstLine="482"/>
        <w:jc w:val="center"/>
        <w:rPr>
          <w:rFonts w:ascii="宋体" w:hAnsi="宋体" w:cs="宋体"/>
          <w:b/>
          <w:sz w:val="24"/>
        </w:rPr>
      </w:pPr>
      <w:r>
        <w:rPr>
          <w:rFonts w:hint="eastAsia" w:ascii="宋体" w:hAnsi="宋体" w:cs="宋体"/>
          <w:b/>
          <w:sz w:val="36"/>
          <w:szCs w:val="36"/>
        </w:rPr>
        <w:t>第二章评标办法</w:t>
      </w:r>
      <w:bookmarkEnd w:id="29"/>
      <w:bookmarkEnd w:id="30"/>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color w:val="auto"/>
          <w:kern w:val="0"/>
          <w:sz w:val="24"/>
          <w:highlight w:val="none"/>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70"/>
        <w:tblW w:w="9569"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1"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u w:val="none"/>
              </w:rPr>
            </w:pPr>
            <w:r>
              <w:rPr>
                <w:rFonts w:hint="eastAsia" w:ascii="宋体" w:hAnsi="宋体" w:cs="宋体"/>
                <w:kern w:val="0"/>
                <w:sz w:val="24"/>
                <w:u w:val="none"/>
              </w:rPr>
              <w:t>市政公用工程施工总承包叁级及以上资质（须在有效期内）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市政公用工程专业贰级及以上注册建造师；且项目负责人不得为企业法定代表人或企业董事长或总经理。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拟派项目负责人（项目经理）为投标企业正式人员</w:t>
            </w:r>
          </w:p>
        </w:tc>
        <w:tc>
          <w:tcPr>
            <w:tcW w:w="3510"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sz w:val="24"/>
              </w:rPr>
              <w:t>拟派项目负责人为投标企业正式人员</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有效的劳动合同书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c>
          <w:tcPr>
            <w:tcW w:w="1918" w:type="dxa"/>
            <w:tcBorders>
              <w:tl2br w:val="nil"/>
              <w:tr2bl w:val="nil"/>
            </w:tcBorders>
            <w:vAlign w:val="center"/>
          </w:tcPr>
          <w:p>
            <w:pPr>
              <w:autoSpaceDE w:val="0"/>
              <w:autoSpaceDN w:val="0"/>
              <w:adjustRightInd w:val="0"/>
              <w:snapToGrid w:val="0"/>
              <w:spacing w:line="240" w:lineRule="atLeast"/>
              <w:rPr>
                <w:rFonts w:hint="default" w:ascii="宋体" w:hAnsi="宋体" w:eastAsia="宋体" w:cs="宋体"/>
                <w:kern w:val="0"/>
                <w:sz w:val="24"/>
                <w:lang w:val="en-US" w:eastAsia="zh-CN"/>
              </w:rPr>
            </w:pPr>
            <w:r>
              <w:rPr>
                <w:rFonts w:hint="eastAsia" w:ascii="宋体" w:hAnsi="宋体" w:cs="宋体"/>
                <w:kern w:val="0"/>
                <w:sz w:val="24"/>
                <w:lang w:val="en-US" w:eastAsia="zh-CN"/>
              </w:rPr>
              <w:t>现场勘查承诺函</w:t>
            </w:r>
          </w:p>
        </w:tc>
        <w:tc>
          <w:tcPr>
            <w:tcW w:w="3510" w:type="dxa"/>
            <w:tcBorders>
              <w:tl2br w:val="nil"/>
              <w:tr2bl w:val="nil"/>
            </w:tcBorders>
            <w:vAlign w:val="center"/>
          </w:tcPr>
          <w:p>
            <w:pPr>
              <w:autoSpaceDE w:val="0"/>
              <w:autoSpaceDN w:val="0"/>
              <w:adjustRightInd w:val="0"/>
              <w:snapToGrid w:val="0"/>
              <w:spacing w:line="240" w:lineRule="atLeast"/>
              <w:rPr>
                <w:rFonts w:hint="default" w:ascii="宋体" w:hAnsi="宋体" w:eastAsia="宋体" w:cs="宋体"/>
                <w:sz w:val="24"/>
                <w:lang w:val="en-US" w:eastAsia="zh-CN"/>
              </w:rPr>
            </w:pPr>
            <w:r>
              <w:rPr>
                <w:rFonts w:hint="eastAsia" w:ascii="宋体" w:hAnsi="宋体" w:cs="宋体"/>
                <w:sz w:val="24"/>
                <w:lang w:val="en-US" w:eastAsia="zh-CN"/>
              </w:rPr>
              <w:t>投标人须现场勘查，并由业主签字盖章确认</w:t>
            </w:r>
          </w:p>
        </w:tc>
        <w:tc>
          <w:tcPr>
            <w:tcW w:w="3589" w:type="dxa"/>
            <w:tcBorders>
              <w:tl2br w:val="nil"/>
              <w:tr2bl w:val="nil"/>
            </w:tcBorders>
            <w:vAlign w:val="center"/>
          </w:tcPr>
          <w:p>
            <w:pPr>
              <w:autoSpaceDE w:val="0"/>
              <w:autoSpaceDN w:val="0"/>
              <w:adjustRightInd w:val="0"/>
              <w:snapToGrid w:val="0"/>
              <w:spacing w:line="240" w:lineRule="atLeast"/>
              <w:rPr>
                <w:rFonts w:hint="default" w:ascii="宋体" w:hAnsi="宋体" w:eastAsia="宋体" w:cs="宋体"/>
                <w:kern w:val="0"/>
                <w:sz w:val="24"/>
                <w:lang w:val="en-US" w:eastAsia="zh-CN"/>
              </w:rPr>
            </w:pPr>
            <w:r>
              <w:rPr>
                <w:rFonts w:hint="eastAsia" w:ascii="宋体" w:hAnsi="宋体" w:cs="宋体"/>
                <w:kern w:val="0"/>
                <w:sz w:val="24"/>
                <w:lang w:val="en-US" w:eastAsia="zh-CN"/>
              </w:rPr>
              <w:t>有效的现场勘查承诺函（格式自拟）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8</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p>
        </w:tc>
        <w:tc>
          <w:tcPr>
            <w:tcW w:w="9017" w:type="dxa"/>
            <w:gridSpan w:val="3"/>
            <w:tcBorders>
              <w:tl2br w:val="nil"/>
              <w:tr2bl w:val="nil"/>
            </w:tcBorders>
            <w:vAlign w:val="center"/>
          </w:tcPr>
          <w:p>
            <w:pPr>
              <w:widowControl/>
              <w:adjustRightInd w:val="0"/>
              <w:snapToGrid w:val="0"/>
              <w:jc w:val="left"/>
              <w:rPr>
                <w:rFonts w:hint="eastAsia" w:ascii="宋体" w:hAnsi="宋体" w:cs="宋体"/>
                <w:kern w:val="0"/>
                <w:sz w:val="24"/>
              </w:rPr>
            </w:pPr>
            <w:r>
              <w:rPr>
                <w:rFonts w:hint="eastAsia" w:ascii="宋体" w:hAnsi="宋体" w:cs="宋体"/>
                <w:kern w:val="0"/>
                <w:sz w:val="24"/>
              </w:rPr>
              <w:t>注：</w:t>
            </w:r>
          </w:p>
          <w:p>
            <w:pPr>
              <w:widowControl/>
              <w:adjustRightInd w:val="0"/>
              <w:snapToGrid w:val="0"/>
              <w:jc w:val="left"/>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资格审查阶段，评标委员会根据资</w:t>
            </w:r>
            <w:r>
              <w:rPr>
                <w:rFonts w:hint="eastAsia" w:ascii="宋体" w:hAnsi="宋体" w:cs="宋体"/>
                <w:kern w:val="0"/>
                <w:sz w:val="24"/>
                <w:u w:val="single"/>
              </w:rPr>
              <w:t>格审查标准</w:t>
            </w:r>
            <w:r>
              <w:rPr>
                <w:rFonts w:hint="eastAsia" w:ascii="宋体" w:hAnsi="宋体" w:cs="宋体"/>
                <w:kern w:val="0"/>
                <w:sz w:val="24"/>
              </w:rPr>
              <w:t>、资格审查条件、“资格审查资料包”中的资料进行资格评审，请投标人按照本招标文件要求准确提供全部资料，否则做废标处理。</w:t>
            </w:r>
          </w:p>
          <w:p>
            <w:pPr>
              <w:widowControl/>
              <w:adjustRightInd w:val="0"/>
              <w:snapToGrid w:val="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以上复印件须加盖投标单位公章，并在封袋上加盖投标人单位公章和法定代表人印章。</w:t>
            </w:r>
          </w:p>
        </w:tc>
      </w:tr>
      <w:bookmarkEnd w:id="31"/>
    </w:tbl>
    <w:p>
      <w:pPr>
        <w:spacing w:line="420" w:lineRule="exact"/>
        <w:ind w:firstLine="480" w:firstLineChars="200"/>
        <w:rPr>
          <w:rFonts w:ascii="宋体" w:hAnsi="宋体" w:cs="宋体"/>
          <w:sz w:val="24"/>
        </w:rPr>
      </w:pPr>
      <w:bookmarkStart w:id="32"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3" w:name="_Toc465181336"/>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本工程招标控制价：</w:t>
      </w:r>
      <w:r>
        <w:rPr>
          <w:rFonts w:hint="eastAsia" w:ascii="宋体" w:hAnsi="宋体" w:cs="宋体"/>
          <w:b/>
          <w:color w:val="000000" w:themeColor="text1"/>
          <w:sz w:val="24"/>
          <w:highlight w:val="none"/>
          <w:u w:val="single"/>
          <w:lang w:val="en-US" w:eastAsia="zh-CN"/>
          <w14:textFill>
            <w14:solidFill>
              <w14:schemeClr w14:val="tx1"/>
            </w14:solidFill>
          </w14:textFill>
        </w:rPr>
        <w:t>450000</w:t>
      </w:r>
      <w:r>
        <w:rPr>
          <w:rFonts w:hint="eastAsia" w:ascii="宋体" w:hAnsi="宋体" w:cs="宋体"/>
          <w:b/>
          <w:color w:val="000000" w:themeColor="text1"/>
          <w:sz w:val="24"/>
          <w:highlight w:val="none"/>
          <w:u w:val="single"/>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，与招标文件同时发布</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投标报价高于</w:t>
      </w:r>
      <w:r>
        <w:rPr>
          <w:rFonts w:hint="eastAsia" w:ascii="宋体" w:hAnsi="宋体" w:cs="宋体"/>
          <w:b/>
          <w:color w:val="000000" w:themeColor="text1"/>
          <w:sz w:val="24"/>
          <w:lang w:val="en-US" w:eastAsia="zh-CN"/>
          <w14:textFill>
            <w14:solidFill>
              <w14:schemeClr w14:val="tx1"/>
            </w14:solidFill>
          </w14:textFill>
        </w:rPr>
        <w:t>招标控制价</w:t>
      </w:r>
      <w:r>
        <w:rPr>
          <w:rFonts w:hint="eastAsia" w:ascii="宋体" w:hAnsi="宋体" w:cs="宋体"/>
          <w:b/>
          <w:color w:val="000000" w:themeColor="text1"/>
          <w:sz w:val="24"/>
          <w14:textFill>
            <w14:solidFill>
              <w14:schemeClr w14:val="tx1"/>
            </w14:solidFill>
          </w14:textFill>
        </w:rPr>
        <w:t>的作废标处理</w:t>
      </w:r>
    </w:p>
    <w:p>
      <w:pPr>
        <w:snapToGrid w:val="0"/>
        <w:spacing w:line="420" w:lineRule="exact"/>
        <w:ind w:firstLine="484" w:firstLineChars="202"/>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评标程序：</w:t>
      </w:r>
    </w:p>
    <w:p>
      <w:pPr>
        <w:snapToGrid w:val="0"/>
        <w:spacing w:line="420" w:lineRule="exact"/>
        <w:ind w:firstLine="484" w:firstLineChars="202"/>
        <w:rPr>
          <w:rFonts w:hint="eastAsia" w:ascii="宋体" w:hAnsi="宋体" w:cs="宋体"/>
          <w:color w:val="000000"/>
          <w:sz w:val="24"/>
        </w:rPr>
      </w:pPr>
      <w:r>
        <w:rPr>
          <w:rFonts w:hint="eastAsia" w:ascii="宋体" w:hAnsi="宋体" w:cs="宋体"/>
          <w:color w:val="000000"/>
          <w:sz w:val="24"/>
        </w:rPr>
        <w:t>资格符合性评审——商务标评审——确定中标候选人。</w:t>
      </w:r>
    </w:p>
    <w:p>
      <w:pPr>
        <w:snapToGrid w:val="0"/>
        <w:spacing w:line="420" w:lineRule="exact"/>
        <w:ind w:firstLine="484" w:firstLineChars="202"/>
        <w:rPr>
          <w:rFonts w:hint="eastAsia" w:ascii="宋体" w:hAnsi="宋体" w:cs="宋体"/>
          <w:color w:val="000000"/>
          <w:sz w:val="24"/>
        </w:rPr>
      </w:pPr>
      <w:r>
        <w:rPr>
          <w:rFonts w:hint="eastAsia" w:ascii="宋体" w:hAnsi="宋体" w:cs="宋体"/>
          <w:color w:val="000000"/>
          <w:sz w:val="24"/>
        </w:rPr>
        <w:t>本次资格审查采用资格后审，各投标人资格审查通过后方能进入商务标的开标。</w:t>
      </w:r>
    </w:p>
    <w:p>
      <w:pPr>
        <w:snapToGrid w:val="0"/>
        <w:spacing w:line="420" w:lineRule="exact"/>
        <w:ind w:firstLine="484" w:firstLineChars="202"/>
        <w:rPr>
          <w:rFonts w:hint="eastAsia" w:ascii="宋体" w:hAnsi="宋体" w:cs="宋体"/>
          <w:color w:val="auto"/>
          <w:sz w:val="24"/>
        </w:rPr>
      </w:pPr>
      <w:r>
        <w:rPr>
          <w:rFonts w:hint="eastAsia" w:ascii="宋体" w:hAnsi="宋体" w:cs="宋体"/>
          <w:color w:val="000000"/>
          <w:sz w:val="24"/>
          <w:lang w:val="en-US" w:eastAsia="zh-CN"/>
        </w:rPr>
        <w:t>4.</w:t>
      </w:r>
      <w:r>
        <w:rPr>
          <w:rFonts w:hint="eastAsia" w:ascii="宋体" w:hAnsi="宋体" w:cs="宋体"/>
          <w:color w:val="000000"/>
          <w:sz w:val="24"/>
        </w:rPr>
        <w:t>评标委员会将仅对按本招标文件载明的方法与规定，为实质上响应招标文件要求的投标响应文件评</w:t>
      </w:r>
      <w:r>
        <w:rPr>
          <w:rFonts w:hint="eastAsia" w:ascii="宋体" w:hAnsi="宋体" w:cs="宋体"/>
          <w:color w:val="auto"/>
          <w:sz w:val="24"/>
        </w:rPr>
        <w:t>审并进行评价和比较。</w:t>
      </w:r>
    </w:p>
    <w:p>
      <w:pPr>
        <w:snapToGrid w:val="0"/>
        <w:spacing w:line="420" w:lineRule="exact"/>
        <w:ind w:firstLine="480" w:firstLineChars="200"/>
        <w:jc w:val="left"/>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本项目采用最低投标价法。</w:t>
      </w:r>
      <w:r>
        <w:rPr>
          <w:rFonts w:hint="eastAsia" w:ascii="宋体" w:hAnsi="宋体" w:cs="宋体"/>
          <w:color w:val="auto"/>
          <w:sz w:val="24"/>
          <w:u w:val="single"/>
        </w:rPr>
        <w:t>最高限价</w:t>
      </w:r>
      <w:r>
        <w:rPr>
          <w:rFonts w:hint="eastAsia" w:ascii="宋体" w:hAnsi="宋体" w:cs="宋体"/>
          <w:color w:val="auto"/>
          <w:sz w:val="24"/>
          <w:u w:val="single"/>
          <w:lang w:val="en-US" w:eastAsia="zh-CN"/>
        </w:rPr>
        <w:t>45</w:t>
      </w:r>
      <w:r>
        <w:rPr>
          <w:rFonts w:hint="eastAsia" w:ascii="宋体" w:hAnsi="宋体" w:cs="宋体"/>
          <w:color w:val="auto"/>
          <w:sz w:val="24"/>
          <w:u w:val="single"/>
        </w:rPr>
        <w:t>万元</w:t>
      </w:r>
      <w:r>
        <w:rPr>
          <w:rFonts w:hint="eastAsia" w:ascii="宋体" w:hAnsi="宋体" w:cs="宋体"/>
          <w:color w:val="auto"/>
          <w:sz w:val="24"/>
        </w:rPr>
        <w:t>，有效报价为低于或等于招标控制价的投标价。</w:t>
      </w:r>
    </w:p>
    <w:p>
      <w:pPr>
        <w:autoSpaceDE w:val="0"/>
        <w:autoSpaceDN w:val="0"/>
        <w:adjustRightInd w:val="0"/>
        <w:snapToGrid w:val="0"/>
        <w:spacing w:line="360" w:lineRule="auto"/>
        <w:ind w:firstLine="472" w:firstLineChars="196"/>
        <w:rPr>
          <w:rFonts w:hint="eastAsia" w:ascii="宋体" w:hAnsi="宋体" w:eastAsia="宋体" w:cs="宋体"/>
          <w:b/>
          <w:bCs/>
          <w:sz w:val="24"/>
          <w:lang w:val="en-US" w:eastAsia="zh-CN"/>
        </w:rPr>
      </w:pPr>
      <w:r>
        <w:rPr>
          <w:rFonts w:hint="eastAsia" w:ascii="宋体" w:hAnsi="宋体" w:cs="宋体"/>
          <w:b/>
          <w:bCs/>
          <w:sz w:val="24"/>
          <w:lang w:val="en-US" w:eastAsia="zh-CN"/>
        </w:rPr>
        <w:t>六、确定中标人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hint="eastAsia"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lang w:val="en-US" w:eastAsia="zh-CN"/>
        </w:rPr>
        <w:t xml:space="preserve">  </w:t>
      </w:r>
      <w:r>
        <w:rPr>
          <w:rFonts w:hint="eastAsia" w:ascii="宋体" w:hAnsi="宋体" w:cs="宋体"/>
          <w:b/>
          <w:bCs/>
          <w:sz w:val="24"/>
        </w:rPr>
        <w:t>评标过程中出现本评标办法未尽事宜，由评标委员会根据有关法律、法规讨论决定。</w:t>
      </w:r>
      <w:r>
        <w:rPr>
          <w:rFonts w:hint="eastAsia" w:ascii="宋体" w:hAnsi="宋体" w:cs="宋体"/>
          <w:b/>
          <w:bCs/>
          <w:sz w:val="24"/>
        </w:rPr>
        <w:br w:type="page"/>
      </w:r>
      <w:bookmarkEnd w:id="32"/>
      <w:bookmarkEnd w:id="33"/>
    </w:p>
    <w:p>
      <w:pPr>
        <w:pStyle w:val="4"/>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75"/>
        <w:rPr>
          <w:rFonts w:ascii="宋体" w:hAnsi="宋体" w:cs="宋体"/>
          <w:color w:val="000000"/>
          <w:kern w:val="44"/>
          <w:sz w:val="44"/>
          <w:szCs w:val="44"/>
        </w:rPr>
      </w:pPr>
    </w:p>
    <w:p>
      <w:pPr>
        <w:pStyle w:val="75"/>
        <w:rPr>
          <w:rFonts w:ascii="宋体" w:hAnsi="宋体" w:cs="宋体"/>
          <w:color w:val="000000"/>
          <w:kern w:val="44"/>
          <w:sz w:val="44"/>
          <w:szCs w:val="44"/>
        </w:rPr>
      </w:pPr>
    </w:p>
    <w:p>
      <w:pPr>
        <w:spacing w:line="360" w:lineRule="auto"/>
        <w:jc w:val="both"/>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hint="eastAsia" w:ascii="宋体" w:hAnsi="宋体" w:eastAsia="宋体" w:cs="宋体"/>
          <w:b/>
          <w:color w:val="000000"/>
          <w:sz w:val="24"/>
          <w:lang w:val="en-US" w:eastAsia="zh-CN"/>
        </w:rPr>
      </w:pPr>
      <w:r>
        <w:rPr>
          <w:rFonts w:hint="eastAsia" w:ascii="宋体" w:hAnsi="宋体" w:cs="宋体"/>
          <w:b/>
          <w:color w:val="000000"/>
          <w:sz w:val="24"/>
        </w:rPr>
        <w:t>发包人（全称）：</w:t>
      </w:r>
      <w:r>
        <w:rPr>
          <w:rFonts w:hint="eastAsia" w:ascii="宋体" w:hAnsi="宋体" w:cs="宋体"/>
          <w:b/>
          <w:color w:val="000000"/>
          <w:sz w:val="24"/>
          <w:lang w:eastAsia="zh-CN"/>
        </w:rPr>
        <w:t>南通产业技术研究院有限公司</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根据《中华人民共和国合同法》、《中华人民共和国建筑法》及有关法律规定，遵循平等、自愿、公平和诚实信用的原则，双方就施工及有关事项协商一致，共同达成如下协议：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Cs/>
          <w:color w:val="000000"/>
          <w:szCs w:val="21"/>
          <w:u w:val="single"/>
          <w:lang w:val="en-US" w:eastAsia="zh-CN"/>
        </w:rPr>
        <w:t xml:space="preserve">  </w:t>
      </w:r>
      <w:r>
        <w:rPr>
          <w:rFonts w:hint="eastAsia" w:ascii="宋体" w:hAnsi="宋体" w:cs="宋体"/>
          <w:bCs/>
          <w:color w:val="000000"/>
          <w:szCs w:val="21"/>
          <w:u w:val="single"/>
          <w:lang w:eastAsia="zh-CN"/>
        </w:rPr>
        <w:t>自筹</w:t>
      </w:r>
      <w:r>
        <w:rPr>
          <w:rFonts w:hint="eastAsia" w:ascii="宋体" w:hAnsi="宋体" w:cs="宋体"/>
          <w:bCs/>
          <w:color w:val="000000"/>
          <w:szCs w:val="21"/>
          <w:u w:val="single"/>
          <w:lang w:val="en-US" w:eastAsia="zh-CN"/>
        </w:rPr>
        <w:t xml:space="preserve">  </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月</w:t>
      </w:r>
      <w:r>
        <w:rPr>
          <w:rFonts w:hint="eastAsia" w:ascii="宋体" w:hAnsi="宋体" w:cs="宋体"/>
          <w:color w:val="000000"/>
          <w:szCs w:val="21"/>
          <w:u w:val="single"/>
          <w:lang w:val="en-US" w:eastAsia="zh-CN"/>
        </w:rPr>
        <w:t xml:space="preserve">  </w:t>
      </w:r>
      <w:r>
        <w:rPr>
          <w:rFonts w:hint="eastAsia" w:ascii="宋体" w:hAnsi="宋体" w:cs="宋体"/>
          <w:color w:val="000000"/>
          <w:szCs w:val="21"/>
          <w:lang w:val="en-US" w:eastAsia="zh-CN"/>
        </w:rPr>
        <w:t>日</w:t>
      </w:r>
      <w:r>
        <w:rPr>
          <w:rFonts w:hint="eastAsia" w:ascii="宋体" w:hAnsi="宋体" w:cs="宋体"/>
          <w:color w:val="000000"/>
          <w:szCs w:val="21"/>
        </w:rPr>
        <w:t>。</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年</w:t>
      </w:r>
      <w:r>
        <w:rPr>
          <w:rFonts w:hint="eastAsia" w:ascii="宋体" w:hAnsi="宋体" w:cs="宋体"/>
          <w:color w:val="000000"/>
          <w:szCs w:val="21"/>
          <w:u w:val="single"/>
          <w:lang w:val="en-US" w:eastAsia="zh-CN"/>
        </w:rPr>
        <w:t xml:space="preserve">  </w:t>
      </w:r>
      <w:r>
        <w:rPr>
          <w:rFonts w:hint="eastAsia" w:ascii="宋体" w:hAnsi="宋体" w:cs="宋体"/>
          <w:color w:val="000000"/>
          <w:szCs w:val="21"/>
        </w:rPr>
        <w:t>月</w:t>
      </w:r>
      <w:r>
        <w:rPr>
          <w:rFonts w:hint="eastAsia" w:ascii="宋体" w:hAnsi="宋体" w:cs="宋体"/>
          <w:color w:val="000000"/>
          <w:szCs w:val="21"/>
          <w:u w:val="single"/>
          <w:lang w:val="en-US" w:eastAsia="zh-CN"/>
        </w:rPr>
        <w:t xml:space="preserve">  </w:t>
      </w:r>
      <w:r>
        <w:rPr>
          <w:rFonts w:hint="eastAsia" w:ascii="宋体" w:hAnsi="宋体" w:cs="宋体"/>
          <w:color w:val="000000"/>
          <w:szCs w:val="21"/>
          <w:lang w:val="en-US" w:eastAsia="zh-CN"/>
        </w:rPr>
        <w:t>日</w:t>
      </w:r>
      <w:r>
        <w:rPr>
          <w:rFonts w:hint="eastAsia" w:ascii="宋体" w:hAnsi="宋体" w:cs="宋体"/>
          <w:color w:val="000000"/>
          <w:szCs w:val="21"/>
        </w:rPr>
        <w:t>。</w:t>
      </w:r>
    </w:p>
    <w:p>
      <w:pPr>
        <w:spacing w:line="440" w:lineRule="exact"/>
        <w:ind w:firstLine="459"/>
        <w:rPr>
          <w:rFonts w:ascii="宋体" w:hAnsi="宋体" w:cs="宋体"/>
          <w:color w:val="000000"/>
          <w:szCs w:val="21"/>
        </w:rPr>
      </w:pPr>
      <w:r>
        <w:rPr>
          <w:rFonts w:hint="eastAsia" w:ascii="宋体" w:hAnsi="宋体" w:cs="宋体"/>
          <w:color w:val="000000"/>
          <w:szCs w:val="21"/>
        </w:rPr>
        <w:t>工期总天数：</w:t>
      </w:r>
      <w:r>
        <w:rPr>
          <w:rFonts w:hint="eastAsia" w:ascii="宋体" w:hAnsi="宋体" w:cs="宋体"/>
          <w:color w:val="000000"/>
          <w:szCs w:val="21"/>
          <w:lang w:val="en-US" w:eastAsia="zh-CN"/>
        </w:rPr>
        <w:t>40</w:t>
      </w:r>
      <w:r>
        <w:rPr>
          <w:rFonts w:hint="eastAsia" w:ascii="宋体" w:hAnsi="宋体" w:cs="宋体"/>
          <w:color w:val="000000"/>
          <w:szCs w:val="21"/>
        </w:rPr>
        <w:t>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hint="eastAsia" w:ascii="宋体" w:hAnsi="宋体" w:eastAsia="宋体" w:cs="宋体"/>
          <w:color w:val="000000"/>
          <w:szCs w:val="21"/>
          <w:lang w:eastAsia="zh-CN"/>
        </w:rPr>
      </w:pPr>
      <w:r>
        <w:rPr>
          <w:rFonts w:hint="eastAsia" w:ascii="宋体" w:hAnsi="宋体" w:cs="宋体"/>
          <w:color w:val="000000"/>
          <w:szCs w:val="21"/>
        </w:rPr>
        <w:t>2.合同价格形式：</w:t>
      </w:r>
      <w:r>
        <w:rPr>
          <w:rFonts w:hint="eastAsia" w:ascii="宋体" w:hAnsi="宋体" w:cs="宋体"/>
          <w:b/>
          <w:color w:val="000000"/>
          <w:szCs w:val="21"/>
          <w:u w:val="single"/>
        </w:rPr>
        <w:t>固定总价合同（结算时合同总价不调整）</w:t>
      </w:r>
      <w:r>
        <w:rPr>
          <w:rFonts w:hint="eastAsia" w:ascii="宋体" w:hAnsi="宋体" w:cs="宋体"/>
          <w:b/>
          <w:color w:val="000000"/>
          <w:szCs w:val="21"/>
          <w:u w:val="single"/>
          <w:lang w:eastAsia="zh-CN"/>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lang w:eastAsia="zh-CN"/>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lang w:eastAsia="zh-CN"/>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hint="default" w:ascii="宋体" w:hAnsi="宋体" w:eastAsia="宋体" w:cs="宋体"/>
          <w:color w:val="000000"/>
          <w:szCs w:val="21"/>
          <w:lang w:val="en-US" w:eastAsia="zh-CN"/>
        </w:rPr>
      </w:pPr>
      <w:r>
        <w:rPr>
          <w:rFonts w:hint="eastAsia" w:ascii="宋体" w:hAnsi="宋体" w:cs="宋体"/>
          <w:color w:val="000000"/>
          <w:szCs w:val="21"/>
        </w:rPr>
        <w:t xml:space="preserve">组织机构代码：       </w:t>
      </w:r>
      <w:r>
        <w:rPr>
          <w:rFonts w:hint="eastAsia" w:ascii="宋体" w:hAnsi="宋体" w:cs="宋体"/>
          <w:color w:val="000000"/>
          <w:szCs w:val="21"/>
          <w:lang w:val="en-US" w:eastAsia="zh-CN"/>
        </w:rPr>
        <w:t xml:space="preserve">               </w:t>
      </w:r>
      <w:r>
        <w:rPr>
          <w:rFonts w:hint="eastAsia" w:ascii="宋体" w:hAnsi="宋体" w:cs="宋体"/>
          <w:color w:val="000000"/>
          <w:szCs w:val="21"/>
        </w:rPr>
        <w:t>组织机构代码：</w:t>
      </w:r>
      <w:r>
        <w:rPr>
          <w:rFonts w:hint="eastAsia" w:ascii="宋体" w:hAnsi="宋体" w:cs="宋体"/>
          <w:color w:val="000000"/>
          <w:szCs w:val="21"/>
          <w:lang w:val="en-US" w:eastAsia="zh-CN"/>
        </w:rPr>
        <w:t xml:space="preserve">      </w:t>
      </w:r>
    </w:p>
    <w:p>
      <w:pPr>
        <w:spacing w:line="440" w:lineRule="exact"/>
        <w:rPr>
          <w:rFonts w:ascii="宋体" w:hAnsi="宋体" w:cs="宋体"/>
          <w:color w:val="000000"/>
          <w:szCs w:val="21"/>
        </w:rPr>
      </w:pPr>
      <w:r>
        <w:rPr>
          <w:rFonts w:hint="eastAsia" w:ascii="宋体" w:hAnsi="宋体" w:cs="宋体"/>
          <w:color w:val="000000"/>
          <w:szCs w:val="21"/>
        </w:rPr>
        <w:t xml:space="preserve">地  址：       </w:t>
      </w:r>
      <w:r>
        <w:rPr>
          <w:rFonts w:hint="eastAsia" w:ascii="宋体" w:hAnsi="宋体" w:cs="宋体"/>
          <w:color w:val="000000"/>
          <w:szCs w:val="21"/>
          <w:lang w:val="en-US" w:eastAsia="zh-CN"/>
        </w:rPr>
        <w:t xml:space="preserve">                    </w:t>
      </w:r>
      <w:r>
        <w:rPr>
          <w:rFonts w:hint="eastAsia" w:ascii="宋体" w:hAnsi="宋体" w:cs="宋体"/>
          <w:color w:val="000000"/>
          <w:szCs w:val="21"/>
        </w:rPr>
        <w:t>地  址：</w:t>
      </w:r>
    </w:p>
    <w:p>
      <w:pPr>
        <w:spacing w:line="440" w:lineRule="exact"/>
        <w:rPr>
          <w:rFonts w:ascii="宋体" w:hAnsi="宋体" w:cs="宋体"/>
          <w:color w:val="000000"/>
          <w:szCs w:val="21"/>
        </w:rPr>
      </w:pPr>
      <w:r>
        <w:rPr>
          <w:rFonts w:hint="eastAsia" w:ascii="宋体" w:hAnsi="宋体" w:cs="宋体"/>
          <w:color w:val="000000"/>
          <w:szCs w:val="21"/>
        </w:rPr>
        <w:t xml:space="preserve">邮政编码：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邮政编码：</w:t>
      </w:r>
    </w:p>
    <w:p>
      <w:pPr>
        <w:spacing w:line="440" w:lineRule="exact"/>
        <w:rPr>
          <w:rFonts w:ascii="宋体" w:hAnsi="宋体" w:cs="宋体"/>
          <w:color w:val="000000"/>
          <w:szCs w:val="21"/>
        </w:rPr>
      </w:pPr>
      <w:r>
        <w:rPr>
          <w:rFonts w:hint="eastAsia" w:ascii="宋体" w:hAnsi="宋体" w:cs="宋体"/>
          <w:color w:val="000000"/>
          <w:szCs w:val="21"/>
        </w:rPr>
        <w:t xml:space="preserve">法定代表人：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法定代表人：</w:t>
      </w:r>
    </w:p>
    <w:p>
      <w:pPr>
        <w:spacing w:line="440" w:lineRule="exact"/>
        <w:rPr>
          <w:rFonts w:ascii="宋体" w:hAnsi="宋体" w:cs="宋体"/>
          <w:color w:val="000000"/>
          <w:szCs w:val="21"/>
        </w:rPr>
      </w:pPr>
      <w:r>
        <w:rPr>
          <w:rFonts w:hint="eastAsia" w:ascii="宋体" w:hAnsi="宋体" w:cs="宋体"/>
          <w:color w:val="000000"/>
          <w:szCs w:val="21"/>
        </w:rPr>
        <w:t xml:space="preserve">委托代理人：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委托代理人：</w:t>
      </w:r>
    </w:p>
    <w:p>
      <w:pPr>
        <w:spacing w:line="440" w:lineRule="exact"/>
        <w:rPr>
          <w:rFonts w:ascii="宋体" w:hAnsi="宋体" w:cs="宋体"/>
          <w:color w:val="000000"/>
          <w:szCs w:val="21"/>
        </w:rPr>
      </w:pPr>
      <w:r>
        <w:rPr>
          <w:rFonts w:hint="eastAsia" w:ascii="宋体" w:hAnsi="宋体" w:cs="宋体"/>
          <w:color w:val="000000"/>
          <w:szCs w:val="21"/>
        </w:rPr>
        <w:t xml:space="preserve">电  话：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电  话：</w:t>
      </w:r>
    </w:p>
    <w:p>
      <w:pPr>
        <w:spacing w:line="440" w:lineRule="exact"/>
        <w:rPr>
          <w:rFonts w:ascii="宋体" w:hAnsi="宋体" w:cs="宋体"/>
          <w:color w:val="000000"/>
          <w:szCs w:val="21"/>
        </w:rPr>
      </w:pPr>
      <w:r>
        <w:rPr>
          <w:rFonts w:hint="eastAsia" w:ascii="宋体" w:hAnsi="宋体" w:cs="宋体"/>
          <w:color w:val="000000"/>
          <w:szCs w:val="21"/>
        </w:rPr>
        <w:t xml:space="preserve">传  真：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传  真：</w:t>
      </w:r>
    </w:p>
    <w:p>
      <w:pPr>
        <w:spacing w:line="440" w:lineRule="exact"/>
        <w:rPr>
          <w:rFonts w:ascii="宋体" w:hAnsi="宋体" w:cs="宋体"/>
          <w:color w:val="000000"/>
          <w:szCs w:val="21"/>
        </w:rPr>
      </w:pPr>
      <w:r>
        <w:rPr>
          <w:rFonts w:hint="eastAsia" w:ascii="宋体" w:hAnsi="宋体" w:cs="宋体"/>
          <w:color w:val="000000"/>
          <w:szCs w:val="21"/>
        </w:rPr>
        <w:t xml:space="preserve">电子信箱：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电子信箱：</w:t>
      </w:r>
    </w:p>
    <w:p>
      <w:pPr>
        <w:spacing w:line="440" w:lineRule="exact"/>
        <w:rPr>
          <w:rFonts w:ascii="宋体" w:hAnsi="宋体" w:cs="宋体"/>
          <w:color w:val="000000"/>
          <w:szCs w:val="21"/>
        </w:rPr>
      </w:pPr>
      <w:r>
        <w:rPr>
          <w:rFonts w:hint="eastAsia" w:ascii="宋体" w:hAnsi="宋体" w:cs="宋体"/>
          <w:color w:val="000000"/>
          <w:szCs w:val="21"/>
        </w:rPr>
        <w:t xml:space="preserve">开户银行：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开户银行：</w:t>
      </w:r>
    </w:p>
    <w:p>
      <w:pPr>
        <w:spacing w:line="440" w:lineRule="exact"/>
        <w:rPr>
          <w:rFonts w:ascii="宋体" w:hAnsi="宋体" w:cs="宋体"/>
          <w:color w:val="000000"/>
          <w:sz w:val="24"/>
        </w:rPr>
      </w:pPr>
      <w:r>
        <w:rPr>
          <w:rFonts w:hint="eastAsia" w:ascii="宋体" w:hAnsi="宋体" w:cs="宋体"/>
          <w:color w:val="000000"/>
          <w:szCs w:val="21"/>
        </w:rPr>
        <w:t xml:space="preserve">账  号：  </w:t>
      </w:r>
      <w:r>
        <w:rPr>
          <w:rFonts w:hint="eastAsia" w:ascii="宋体" w:hAnsi="宋体" w:cs="宋体"/>
          <w:color w:val="000000"/>
          <w:szCs w:val="21"/>
          <w:lang w:val="en-US" w:eastAsia="zh-CN"/>
        </w:rPr>
        <w:t xml:space="preserve">                   </w:t>
      </w:r>
      <w:r>
        <w:rPr>
          <w:rFonts w:hint="eastAsia" w:ascii="宋体" w:hAnsi="宋体" w:cs="宋体"/>
          <w:color w:val="000000"/>
          <w:szCs w:val="21"/>
        </w:rPr>
        <w:t xml:space="preserve">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1.13工程量清单错误的修正</w:t>
      </w:r>
    </w:p>
    <w:p>
      <w:pPr>
        <w:spacing w:line="440" w:lineRule="exact"/>
        <w:ind w:firstLine="420" w:firstLineChars="200"/>
        <w:rPr>
          <w:rFonts w:hint="eastAsia" w:ascii="宋体" w:hAnsi="宋体" w:eastAsia="宋体" w:cs="宋体"/>
          <w:b/>
          <w:color w:val="000000"/>
          <w:sz w:val="21"/>
          <w:szCs w:val="21"/>
          <w:u w:val="single"/>
        </w:rPr>
      </w:pPr>
      <w:r>
        <w:rPr>
          <w:rFonts w:hint="eastAsia" w:ascii="宋体" w:hAnsi="宋体" w:eastAsia="宋体" w:cs="宋体"/>
          <w:color w:val="000000"/>
          <w:kern w:val="2"/>
          <w:sz w:val="21"/>
          <w:szCs w:val="21"/>
        </w:rPr>
        <w:t>出现工程量清单错误时，是否调整合同价格：</w:t>
      </w:r>
      <w:r>
        <w:rPr>
          <w:rFonts w:hint="eastAsia" w:ascii="宋体" w:hAnsi="宋体" w:cs="宋体"/>
          <w:b/>
          <w:color w:val="000000"/>
          <w:sz w:val="21"/>
          <w:szCs w:val="21"/>
          <w:u w:val="single"/>
          <w:lang w:val="en-US" w:eastAsia="zh-CN"/>
        </w:rPr>
        <w:t>否</w:t>
      </w:r>
      <w:r>
        <w:rPr>
          <w:rFonts w:hint="eastAsia" w:ascii="宋体" w:hAnsi="宋体" w:eastAsia="宋体" w:cs="宋体"/>
          <w:b/>
          <w:color w:val="000000"/>
          <w:sz w:val="21"/>
          <w:szCs w:val="21"/>
          <w:u w:val="single"/>
        </w:rPr>
        <w:t>。</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highlight w:val="none"/>
          <w:u w:val="single"/>
        </w:rPr>
      </w:pPr>
      <w:r>
        <w:rPr>
          <w:rFonts w:hint="eastAsia" w:ascii="宋体" w:hAnsi="宋体" w:cs="宋体"/>
          <w:kern w:val="0"/>
          <w:szCs w:val="21"/>
          <w:lang w:val="zh-CN"/>
        </w:rPr>
        <w:t>承包人提</w:t>
      </w:r>
      <w:r>
        <w:rPr>
          <w:rFonts w:hint="eastAsia" w:ascii="宋体" w:hAnsi="宋体" w:cs="宋体"/>
          <w:kern w:val="0"/>
          <w:szCs w:val="21"/>
          <w:highlight w:val="none"/>
          <w:lang w:val="zh-CN"/>
        </w:rPr>
        <w:t>供履约担保的形式、金额及期限：</w:t>
      </w:r>
      <w:r>
        <w:rPr>
          <w:rFonts w:hint="eastAsia" w:ascii="宋体" w:hAnsi="宋体" w:cs="宋体"/>
          <w:b/>
          <w:bCs/>
          <w:kern w:val="0"/>
          <w:szCs w:val="21"/>
          <w:highlight w:val="none"/>
          <w:u w:val="single"/>
          <w:lang w:val="en-US" w:eastAsia="zh-CN"/>
        </w:rPr>
        <w:t>银行转账</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人民币10000元整</w:t>
      </w:r>
      <w:r>
        <w:rPr>
          <w:rFonts w:hint="eastAsia" w:ascii="宋体" w:hAnsi="宋体" w:cs="宋体"/>
          <w:b/>
          <w:bCs/>
          <w:szCs w:val="21"/>
          <w:highlight w:val="none"/>
          <w:u w:val="single"/>
        </w:rPr>
        <w:t>。</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将履约担保足额提供给发包人。承包人不按期足额向发包方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4" w:name="_Toc351203639"/>
      <w:r>
        <w:rPr>
          <w:rFonts w:hint="eastAsia" w:ascii="宋体" w:hAnsi="宋体" w:cs="宋体"/>
          <w:szCs w:val="21"/>
        </w:rPr>
        <w:t>7．工期和进度</w:t>
      </w:r>
      <w:bookmarkEnd w:id="34"/>
    </w:p>
    <w:p>
      <w:pPr>
        <w:spacing w:line="360" w:lineRule="auto"/>
        <w:ind w:firstLine="420" w:firstLineChars="200"/>
        <w:rPr>
          <w:rFonts w:ascii="宋体" w:hAnsi="宋体" w:cs="宋体"/>
          <w:szCs w:val="21"/>
        </w:rPr>
      </w:pPr>
      <w:r>
        <w:rPr>
          <w:rFonts w:hint="eastAsia" w:ascii="宋体" w:hAnsi="宋体" w:cs="宋体"/>
          <w:szCs w:val="21"/>
        </w:rPr>
        <w:t>7</w:t>
      </w:r>
      <w:bookmarkStart w:id="35" w:name="_Toc304295541"/>
      <w:bookmarkStart w:id="36" w:name="_Toc300934966"/>
      <w:bookmarkStart w:id="37" w:name="_Toc312677479"/>
      <w:bookmarkStart w:id="38" w:name="_Toc312678005"/>
      <w:bookmarkStart w:id="39" w:name="_Toc297123514"/>
      <w:bookmarkStart w:id="40" w:name="_Toc297216173"/>
      <w:bookmarkStart w:id="41" w:name="_Toc303539123"/>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5"/>
    <w:bookmarkEnd w:id="36"/>
    <w:bookmarkEnd w:id="37"/>
    <w:bookmarkEnd w:id="38"/>
    <w:bookmarkEnd w:id="39"/>
    <w:bookmarkEnd w:id="40"/>
    <w:bookmarkEnd w:id="41"/>
    <w:p>
      <w:pPr>
        <w:spacing w:line="360" w:lineRule="auto"/>
        <w:ind w:firstLine="420" w:firstLineChars="200"/>
        <w:rPr>
          <w:rFonts w:ascii="宋体" w:hAnsi="宋体" w:cs="宋体"/>
          <w:szCs w:val="21"/>
        </w:rPr>
      </w:pPr>
      <w:r>
        <w:rPr>
          <w:rFonts w:hint="eastAsia" w:ascii="宋体" w:hAnsi="宋体" w:cs="宋体"/>
          <w:szCs w:val="21"/>
        </w:rPr>
        <w:t>7</w:t>
      </w:r>
      <w:bookmarkStart w:id="42" w:name="_Toc303539125"/>
      <w:bookmarkStart w:id="43" w:name="_Toc300934968"/>
      <w:bookmarkStart w:id="44" w:name="_Toc312678010"/>
      <w:bookmarkStart w:id="45" w:name="_Toc304295546"/>
      <w:bookmarkStart w:id="46" w:name="_Toc297123516"/>
      <w:bookmarkStart w:id="47" w:name="_Toc312677484"/>
      <w:bookmarkStart w:id="48" w:name="_Toc297216175"/>
      <w:r>
        <w:rPr>
          <w:rFonts w:hint="eastAsia" w:ascii="宋体" w:hAnsi="宋体" w:cs="宋体"/>
          <w:szCs w:val="21"/>
        </w:rPr>
        <w:t>.3 工期延误</w:t>
      </w:r>
    </w:p>
    <w:bookmarkEnd w:id="42"/>
    <w:bookmarkEnd w:id="43"/>
    <w:bookmarkEnd w:id="44"/>
    <w:bookmarkEnd w:id="45"/>
    <w:bookmarkEnd w:id="46"/>
    <w:bookmarkEnd w:id="47"/>
    <w:bookmarkEnd w:id="48"/>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w:t>
      </w:r>
      <w:r>
        <w:rPr>
          <w:rFonts w:hint="eastAsia" w:ascii="宋体" w:hAnsi="宋体" w:cs="宋体"/>
          <w:b/>
          <w:bCs/>
          <w:kern w:val="0"/>
          <w:szCs w:val="21"/>
          <w:u w:val="single"/>
          <w:lang w:val="en-US" w:eastAsia="zh-CN"/>
        </w:rPr>
        <w:t>1000</w:t>
      </w:r>
      <w:r>
        <w:rPr>
          <w:rFonts w:hint="eastAsia" w:ascii="宋体" w:hAnsi="宋体" w:cs="宋体"/>
          <w:b/>
          <w:bCs/>
          <w:kern w:val="0"/>
          <w:szCs w:val="21"/>
          <w:u w:val="single"/>
        </w:rPr>
        <w:t>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9" w:name="_Toc351203640"/>
      <w:r>
        <w:rPr>
          <w:rFonts w:hint="eastAsia" w:ascii="宋体" w:hAnsi="宋体" w:cs="宋体"/>
          <w:b/>
          <w:szCs w:val="21"/>
        </w:rPr>
        <w:t>8. 材料与设备</w:t>
      </w:r>
      <w:bookmarkEnd w:id="49"/>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50" w:name="_Toc297123527"/>
      <w:bookmarkStart w:id="51" w:name="_Toc296944506"/>
      <w:bookmarkStart w:id="52" w:name="_Toc312678019"/>
      <w:bookmarkStart w:id="53" w:name="_Toc296891207"/>
      <w:bookmarkStart w:id="54" w:name="_Toc296890995"/>
      <w:bookmarkStart w:id="55" w:name="_Toc297120467"/>
      <w:bookmarkStart w:id="56" w:name="_Toc297216186"/>
      <w:bookmarkStart w:id="57" w:name="_Toc280868654"/>
      <w:bookmarkStart w:id="58" w:name="_Toc292559877"/>
      <w:bookmarkStart w:id="59" w:name="_Toc303539136"/>
      <w:bookmarkStart w:id="60" w:name="_Toc304295556"/>
      <w:bookmarkStart w:id="61" w:name="_Toc300934979"/>
      <w:bookmarkStart w:id="62" w:name="_Toc297048353"/>
      <w:bookmarkStart w:id="63" w:name="_Toc292559372"/>
      <w:bookmarkStart w:id="64" w:name="_Toc296503167"/>
      <w:bookmarkStart w:id="65" w:name="_Toc296347166"/>
      <w:bookmarkStart w:id="66" w:name="_Toc312677493"/>
      <w:bookmarkStart w:id="67" w:name="_Toc296346668"/>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w:t>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hint="eastAsia"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 xml:space="preserve"> </w:t>
      </w: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w:t>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hint="eastAsia" w:ascii="宋体" w:hAnsi="宋体" w:cs="宋体"/>
          <w:b/>
          <w:kern w:val="0"/>
          <w:szCs w:val="21"/>
          <w:u w:val="single"/>
        </w:rPr>
      </w:pPr>
      <w:r>
        <w:rPr>
          <w:rFonts w:hint="eastAsia" w:ascii="宋体" w:hAnsi="宋体" w:cs="宋体"/>
          <w:b/>
          <w:kern w:val="0"/>
          <w:szCs w:val="21"/>
          <w:u w:val="single"/>
          <w:lang w:eastAsia="zh-CN"/>
        </w:rPr>
        <w:t>（</w:t>
      </w:r>
      <w:r>
        <w:rPr>
          <w:rFonts w:hint="eastAsia" w:ascii="宋体" w:hAnsi="宋体" w:cs="宋体"/>
          <w:b/>
          <w:kern w:val="0"/>
          <w:szCs w:val="21"/>
          <w:u w:val="single"/>
          <w:lang w:val="en-US" w:eastAsia="zh-CN"/>
        </w:rPr>
        <w:t>7</w:t>
      </w:r>
      <w:r>
        <w:rPr>
          <w:rFonts w:hint="eastAsia" w:ascii="宋体" w:hAnsi="宋体" w:cs="宋体"/>
          <w:b/>
          <w:kern w:val="0"/>
          <w:szCs w:val="21"/>
          <w:u w:val="single"/>
          <w:lang w:eastAsia="zh-CN"/>
        </w:rPr>
        <w:t>）</w:t>
      </w:r>
      <w:r>
        <w:rPr>
          <w:rFonts w:hint="eastAsia" w:ascii="宋体" w:hAnsi="宋体" w:cs="宋体"/>
          <w:b/>
          <w:kern w:val="0"/>
          <w:szCs w:val="21"/>
          <w:u w:val="single"/>
        </w:rPr>
        <w:t xml:space="preserve"> 须发包人认质认价的材料，由承包人提前25天以上向发包人提出。</w:t>
      </w:r>
    </w:p>
    <w:p>
      <w:pPr>
        <w:spacing w:line="360" w:lineRule="auto"/>
        <w:ind w:firstLine="422" w:firstLineChars="200"/>
        <w:rPr>
          <w:rFonts w:hint="eastAsia" w:ascii="宋体" w:hAnsi="宋体" w:cs="宋体"/>
          <w:b/>
          <w:kern w:val="0"/>
          <w:szCs w:val="21"/>
          <w:u w:val="single"/>
        </w:rPr>
      </w:pPr>
      <w:r>
        <w:rPr>
          <w:rFonts w:hint="eastAsia" w:ascii="宋体" w:hAnsi="宋体" w:cs="宋体"/>
          <w:b/>
          <w:kern w:val="0"/>
          <w:szCs w:val="21"/>
          <w:u w:val="single"/>
          <w:lang w:eastAsia="zh-CN"/>
        </w:rPr>
        <w:t>（</w:t>
      </w:r>
      <w:r>
        <w:rPr>
          <w:rFonts w:hint="eastAsia" w:ascii="宋体" w:hAnsi="宋体" w:cs="宋体"/>
          <w:b/>
          <w:kern w:val="0"/>
          <w:szCs w:val="21"/>
          <w:u w:val="single"/>
          <w:lang w:val="en-US" w:eastAsia="zh-CN"/>
        </w:rPr>
        <w:t>8</w:t>
      </w:r>
      <w:r>
        <w:rPr>
          <w:rFonts w:hint="eastAsia" w:ascii="宋体" w:hAnsi="宋体" w:cs="宋体"/>
          <w:b/>
          <w:kern w:val="0"/>
          <w:szCs w:val="21"/>
          <w:u w:val="single"/>
          <w:lang w:eastAsia="zh-CN"/>
        </w:rPr>
        <w:t>）</w:t>
      </w:r>
      <w:r>
        <w:rPr>
          <w:rFonts w:hint="eastAsia" w:ascii="宋体" w:hAnsi="宋体" w:cs="宋体"/>
          <w:b/>
          <w:kern w:val="0"/>
          <w:szCs w:val="21"/>
          <w:u w:val="single"/>
        </w:rPr>
        <w:t>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8" w:name="_Toc304295560"/>
      <w:bookmarkStart w:id="69" w:name="_Toc297123534"/>
      <w:bookmarkStart w:id="70" w:name="_Toc297216193"/>
      <w:bookmarkStart w:id="71" w:name="_Toc303539140"/>
      <w:bookmarkStart w:id="72" w:name="_Toc312677496"/>
      <w:bookmarkStart w:id="73" w:name="_Toc300934983"/>
      <w:bookmarkStart w:id="74" w:name="_Toc312678022"/>
      <w:r>
        <w:rPr>
          <w:rFonts w:hint="eastAsia" w:ascii="宋体" w:hAnsi="宋体" w:cs="宋体"/>
          <w:kern w:val="0"/>
          <w:szCs w:val="21"/>
          <w:lang w:val="zh-CN"/>
        </w:rPr>
        <w:t>.1试验设备与试验人员</w:t>
      </w:r>
    </w:p>
    <w:bookmarkEnd w:id="68"/>
    <w:bookmarkEnd w:id="69"/>
    <w:bookmarkEnd w:id="70"/>
    <w:bookmarkEnd w:id="71"/>
    <w:bookmarkEnd w:id="72"/>
    <w:bookmarkEnd w:id="73"/>
    <w:bookmarkEnd w:id="74"/>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5" w:name="_Toc297216194"/>
      <w:bookmarkStart w:id="76" w:name="_Toc297123535"/>
      <w:bookmarkStart w:id="77" w:name="_Toc312677497"/>
      <w:bookmarkStart w:id="78" w:name="_Toc304295561"/>
      <w:bookmarkStart w:id="79" w:name="_Toc300934984"/>
      <w:bookmarkStart w:id="80" w:name="_Toc303539141"/>
      <w:bookmarkStart w:id="81" w:name="_Toc312678023"/>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5"/>
      <w:bookmarkEnd w:id="76"/>
      <w:bookmarkEnd w:id="77"/>
      <w:bookmarkEnd w:id="78"/>
      <w:bookmarkEnd w:id="79"/>
      <w:bookmarkEnd w:id="80"/>
      <w:bookmarkEnd w:id="81"/>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2" w:name="_Toc351203642"/>
      <w:r>
        <w:rPr>
          <w:rFonts w:hint="eastAsia" w:ascii="宋体" w:hAnsi="宋体" w:cs="宋体"/>
          <w:b/>
          <w:szCs w:val="21"/>
        </w:rPr>
        <w:t>1</w:t>
      </w:r>
      <w:bookmarkStart w:id="83" w:name="_Toc304295566"/>
      <w:bookmarkStart w:id="84" w:name="_Toc296891021"/>
      <w:bookmarkStart w:id="85" w:name="_Toc292559903"/>
      <w:bookmarkStart w:id="86" w:name="_Toc297048379"/>
      <w:bookmarkStart w:id="87" w:name="_Toc292559398"/>
      <w:bookmarkStart w:id="88" w:name="_Toc296891233"/>
      <w:bookmarkStart w:id="89" w:name="_Toc297216199"/>
      <w:bookmarkStart w:id="90" w:name="_Toc297123540"/>
      <w:bookmarkStart w:id="91" w:name="_Toc296347192"/>
      <w:bookmarkStart w:id="92" w:name="_Toc300934989"/>
      <w:bookmarkStart w:id="93" w:name="_Toc303539146"/>
      <w:bookmarkStart w:id="94" w:name="_Toc296944532"/>
      <w:bookmarkStart w:id="95" w:name="_Toc297120493"/>
      <w:bookmarkStart w:id="96" w:name="_Toc296503193"/>
      <w:bookmarkStart w:id="97" w:name="_Toc296346694"/>
      <w:bookmarkStart w:id="98" w:name="_Toc312678025"/>
      <w:bookmarkStart w:id="99" w:name="_Toc312677499"/>
      <w:bookmarkStart w:id="100" w:name="_Toc267251435"/>
      <w:bookmarkStart w:id="101" w:name="_Toc267251433"/>
      <w:bookmarkStart w:id="102" w:name="_Toc267251439"/>
      <w:bookmarkStart w:id="103" w:name="_Toc267251440"/>
      <w:bookmarkStart w:id="104" w:name="_Toc267251437"/>
      <w:bookmarkStart w:id="105" w:name="_Toc267251441"/>
      <w:r>
        <w:rPr>
          <w:rFonts w:hint="eastAsia" w:ascii="宋体" w:hAnsi="宋体" w:cs="宋体"/>
          <w:b/>
          <w:szCs w:val="21"/>
        </w:rPr>
        <w:t>0. 变更</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bookmarkEnd w:id="98"/>
    <w:bookmarkEnd w:id="99"/>
    <w:p>
      <w:pPr>
        <w:spacing w:line="360" w:lineRule="auto"/>
        <w:ind w:firstLine="420" w:firstLineChars="200"/>
        <w:rPr>
          <w:rFonts w:ascii="宋体" w:hAnsi="宋体" w:cs="宋体"/>
          <w:szCs w:val="21"/>
        </w:rPr>
      </w:pPr>
      <w:r>
        <w:rPr>
          <w:rFonts w:hint="eastAsia" w:ascii="宋体" w:hAnsi="宋体" w:cs="宋体"/>
          <w:szCs w:val="21"/>
        </w:rPr>
        <w:t>1</w:t>
      </w:r>
      <w:bookmarkStart w:id="106" w:name="_Toc312677500"/>
      <w:bookmarkStart w:id="107" w:name="_Toc297123541"/>
      <w:bookmarkStart w:id="108" w:name="_Toc296503194"/>
      <w:bookmarkStart w:id="109" w:name="_Toc292559399"/>
      <w:bookmarkStart w:id="110" w:name="_Toc312678026"/>
      <w:bookmarkStart w:id="111" w:name="_Toc296891234"/>
      <w:bookmarkStart w:id="112" w:name="_Toc297120494"/>
      <w:bookmarkStart w:id="113" w:name="_Toc304295567"/>
      <w:bookmarkStart w:id="114" w:name="_Toc296346695"/>
      <w:bookmarkStart w:id="115" w:name="_Toc297048380"/>
      <w:bookmarkStart w:id="116" w:name="_Toc300934990"/>
      <w:bookmarkStart w:id="117" w:name="_Toc296944533"/>
      <w:bookmarkStart w:id="118" w:name="_Toc292559904"/>
      <w:bookmarkStart w:id="119" w:name="_Toc297216200"/>
      <w:bookmarkStart w:id="120" w:name="_Toc296891022"/>
      <w:bookmarkStart w:id="121" w:name="_Toc303539147"/>
      <w:bookmarkStart w:id="122" w:name="_Toc296347193"/>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Start w:id="123" w:name="_Toc296346698"/>
      <w:bookmarkStart w:id="124" w:name="_Toc292559402"/>
      <w:bookmarkStart w:id="125" w:name="_Toc296891237"/>
      <w:bookmarkStart w:id="126" w:name="_Toc303539150"/>
      <w:bookmarkStart w:id="127" w:name="_Toc296503197"/>
      <w:bookmarkStart w:id="128" w:name="_Toc296944536"/>
      <w:bookmarkStart w:id="129" w:name="_Toc297123544"/>
      <w:bookmarkStart w:id="130" w:name="_Toc296891025"/>
      <w:bookmarkStart w:id="131" w:name="_Toc300934993"/>
      <w:bookmarkStart w:id="132" w:name="_Toc297216203"/>
      <w:bookmarkStart w:id="133" w:name="_Toc296347196"/>
      <w:bookmarkStart w:id="134" w:name="_Toc297120497"/>
      <w:bookmarkStart w:id="135" w:name="_Toc297048383"/>
      <w:bookmarkStart w:id="136" w:name="_Toc292559907"/>
      <w:bookmarkStart w:id="137" w:name="_Toc312677503"/>
      <w:bookmarkStart w:id="138" w:name="_Toc304295570"/>
      <w:bookmarkStart w:id="139" w:name="_Toc31267802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ascii="宋体" w:hAnsi="宋体" w:cs="宋体"/>
          <w:szCs w:val="21"/>
        </w:rPr>
        <w:t>0.4承</w:t>
      </w:r>
      <w:bookmarkStart w:id="140" w:name="_Toc297216204"/>
      <w:bookmarkStart w:id="141" w:name="_Toc297123545"/>
      <w:bookmarkStart w:id="142" w:name="_Toc296891031"/>
      <w:bookmarkStart w:id="143" w:name="_Toc296346704"/>
      <w:bookmarkStart w:id="144" w:name="_Toc300934994"/>
      <w:bookmarkStart w:id="145" w:name="_Toc297048389"/>
      <w:bookmarkStart w:id="146" w:name="_Toc296503203"/>
      <w:bookmarkStart w:id="147" w:name="_Toc296891243"/>
      <w:bookmarkStart w:id="148" w:name="_Toc296944542"/>
      <w:bookmarkStart w:id="149" w:name="_Toc303539151"/>
      <w:bookmarkStart w:id="150" w:name="_Toc297120503"/>
      <w:bookmarkStart w:id="151" w:name="_Toc292559408"/>
      <w:bookmarkStart w:id="152" w:name="_Toc296347202"/>
      <w:bookmarkStart w:id="153" w:name="_Toc29255991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hint="eastAsia" w:ascii="宋体" w:hAnsi="宋体" w:cs="宋体"/>
          <w:szCs w:val="21"/>
        </w:rPr>
        <w:t>包人的合理化建议</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4" w:name="_Toc296346705"/>
      <w:bookmarkStart w:id="155" w:name="_Toc297120504"/>
      <w:bookmarkStart w:id="156" w:name="_Toc296503204"/>
      <w:bookmarkStart w:id="157" w:name="_Toc297216205"/>
      <w:bookmarkStart w:id="158" w:name="_Toc318581175"/>
      <w:bookmarkStart w:id="159" w:name="_Toc312678030"/>
      <w:bookmarkStart w:id="160" w:name="_Toc303539152"/>
      <w:bookmarkStart w:id="161" w:name="_Toc296891032"/>
      <w:bookmarkStart w:id="162" w:name="_Toc296891244"/>
      <w:bookmarkStart w:id="163" w:name="_Toc292559409"/>
      <w:bookmarkStart w:id="164" w:name="_Toc300934995"/>
      <w:bookmarkStart w:id="165" w:name="_Toc292559914"/>
      <w:bookmarkStart w:id="166" w:name="_Toc304295571"/>
      <w:bookmarkStart w:id="167" w:name="_Toc297123546"/>
      <w:bookmarkStart w:id="168" w:name="_Toc296347203"/>
      <w:bookmarkStart w:id="169" w:name="_Toc296944543"/>
      <w:bookmarkStart w:id="170" w:name="_Toc297048390"/>
      <w:bookmarkStart w:id="171" w:name="_Toc312677504"/>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100"/>
    <w:bookmarkEnd w:id="101"/>
    <w:bookmarkEnd w:id="102"/>
    <w:bookmarkEnd w:id="103"/>
    <w:bookmarkEnd w:id="104"/>
    <w:bookmarkEnd w:id="10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Pr>
        <w:keepNext/>
        <w:keepLines/>
        <w:adjustRightInd w:val="0"/>
        <w:snapToGrid w:val="0"/>
        <w:spacing w:line="440" w:lineRule="exact"/>
        <w:ind w:firstLine="442" w:firstLineChars="200"/>
        <w:outlineLvl w:val="3"/>
        <w:rPr>
          <w:rFonts w:hint="eastAsia" w:ascii="宋体" w:hAnsi="宋体" w:eastAsia="宋体" w:cs="宋体"/>
          <w:b/>
          <w:color w:val="000000"/>
          <w:sz w:val="22"/>
          <w:szCs w:val="32"/>
        </w:rPr>
      </w:pPr>
      <w:r>
        <w:rPr>
          <w:rFonts w:hint="eastAsia" w:ascii="宋体" w:hAnsi="宋体" w:eastAsia="宋体" w:cs="宋体"/>
          <w:b/>
          <w:color w:val="000000"/>
          <w:sz w:val="22"/>
          <w:szCs w:val="32"/>
        </w:rPr>
        <w:t>11. 价格调整</w:t>
      </w:r>
    </w:p>
    <w:p>
      <w:pPr>
        <w:adjustRightInd w:val="0"/>
        <w:snapToGrid w:val="0"/>
        <w:spacing w:line="440" w:lineRule="exact"/>
        <w:ind w:firstLine="460" w:firstLineChars="200"/>
        <w:rPr>
          <w:rFonts w:hint="eastAsia" w:ascii="宋体" w:hAnsi="宋体" w:eastAsia="宋体" w:cs="宋体"/>
          <w:color w:val="000000"/>
          <w:sz w:val="23"/>
          <w:szCs w:val="23"/>
        </w:rPr>
      </w:pPr>
      <w:bookmarkStart w:id="172" w:name="_Toc296347200"/>
      <w:bookmarkStart w:id="173" w:name="_Toc297120501"/>
      <w:bookmarkStart w:id="174" w:name="_Toc304295577"/>
      <w:bookmarkStart w:id="175" w:name="_Toc297216209"/>
      <w:bookmarkStart w:id="176" w:name="_Toc296503201"/>
      <w:bookmarkStart w:id="177" w:name="_Toc292559911"/>
      <w:bookmarkStart w:id="178" w:name="_Toc292559406"/>
      <w:bookmarkStart w:id="179" w:name="_Toc296891241"/>
      <w:bookmarkStart w:id="180" w:name="_Toc297123550"/>
      <w:bookmarkStart w:id="181" w:name="_Toc296891029"/>
      <w:bookmarkStart w:id="182" w:name="_Toc312678039"/>
      <w:bookmarkStart w:id="183" w:name="_Toc303539157"/>
      <w:bookmarkStart w:id="184" w:name="_Toc297048387"/>
      <w:bookmarkStart w:id="185" w:name="_Toc296944540"/>
      <w:bookmarkStart w:id="186" w:name="_Toc296346702"/>
      <w:bookmarkStart w:id="187" w:name="_Toc300935000"/>
      <w:r>
        <w:rPr>
          <w:rFonts w:hint="eastAsia" w:ascii="宋体" w:hAnsi="宋体" w:eastAsia="宋体" w:cs="宋体"/>
          <w:color w:val="000000"/>
          <w:sz w:val="23"/>
          <w:szCs w:val="23"/>
        </w:rPr>
        <w:t>11.1 市场价格波动引起的调整</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adjustRightInd w:val="0"/>
        <w:snapToGrid w:val="0"/>
        <w:spacing w:line="440" w:lineRule="exact"/>
        <w:ind w:firstLine="460" w:firstLineChars="200"/>
        <w:rPr>
          <w:rFonts w:hint="eastAsia" w:ascii="宋体" w:hAnsi="宋体" w:eastAsia="宋体" w:cs="宋体"/>
          <w:b/>
          <w:color w:val="000000"/>
          <w:sz w:val="23"/>
          <w:szCs w:val="23"/>
          <w:u w:val="single"/>
        </w:rPr>
      </w:pPr>
      <w:r>
        <w:rPr>
          <w:rFonts w:hint="eastAsia" w:ascii="宋体" w:hAnsi="宋体" w:eastAsia="宋体" w:cs="宋体"/>
          <w:color w:val="000000"/>
          <w:sz w:val="23"/>
          <w:szCs w:val="23"/>
        </w:rPr>
        <w:t>市场价格波动是否调整合同价格的约定：</w:t>
      </w:r>
      <w:r>
        <w:rPr>
          <w:rFonts w:hint="eastAsia" w:ascii="宋体" w:hAnsi="宋体" w:eastAsia="宋体" w:cs="宋体"/>
          <w:b/>
          <w:color w:val="000000"/>
          <w:sz w:val="23"/>
          <w:szCs w:val="23"/>
          <w:u w:val="single"/>
        </w:rPr>
        <w:t xml:space="preserve">  </w:t>
      </w:r>
      <w:r>
        <w:rPr>
          <w:rFonts w:hint="eastAsia" w:ascii="宋体" w:hAnsi="宋体" w:eastAsia="宋体" w:cs="宋体"/>
          <w:b/>
          <w:color w:val="000000"/>
          <w:sz w:val="23"/>
          <w:szCs w:val="23"/>
          <w:u w:val="single"/>
          <w:lang w:val="en-US" w:eastAsia="zh-CN"/>
        </w:rPr>
        <w:t>否</w:t>
      </w:r>
      <w:r>
        <w:rPr>
          <w:rFonts w:hint="eastAsia" w:ascii="宋体" w:hAnsi="宋体" w:eastAsia="宋体" w:cs="宋体"/>
          <w:b/>
          <w:color w:val="000000"/>
          <w:sz w:val="23"/>
          <w:szCs w:val="23"/>
          <w:u w:val="single"/>
        </w:rPr>
        <w:t xml:space="preserve">  </w:t>
      </w:r>
    </w:p>
    <w:p>
      <w:pPr>
        <w:spacing w:line="440" w:lineRule="exact"/>
        <w:ind w:firstLine="460" w:firstLineChars="200"/>
        <w:rPr>
          <w:rFonts w:hint="eastAsia" w:ascii="宋体" w:hAnsi="宋体" w:eastAsia="宋体" w:cs="宋体"/>
          <w:b w:val="0"/>
          <w:bCs/>
          <w:color w:val="000000"/>
          <w:sz w:val="23"/>
          <w:szCs w:val="23"/>
          <w:highlight w:val="none"/>
          <w:u w:val="none"/>
        </w:rPr>
      </w:pPr>
      <w:r>
        <w:rPr>
          <w:rFonts w:hint="eastAsia" w:ascii="宋体" w:hAnsi="宋体" w:eastAsia="宋体" w:cs="宋体"/>
          <w:b w:val="0"/>
          <w:bCs/>
          <w:color w:val="000000"/>
          <w:sz w:val="23"/>
          <w:szCs w:val="23"/>
          <w:highlight w:val="none"/>
          <w:u w:val="none"/>
          <w:lang w:val="en-US" w:eastAsia="zh-CN"/>
        </w:rPr>
        <w:t>本工程</w:t>
      </w:r>
      <w:r>
        <w:rPr>
          <w:rFonts w:hint="eastAsia" w:ascii="宋体" w:hAnsi="宋体" w:eastAsia="宋体" w:cs="宋体"/>
          <w:b w:val="0"/>
          <w:bCs/>
          <w:color w:val="000000"/>
          <w:sz w:val="23"/>
          <w:szCs w:val="23"/>
          <w:highlight w:val="none"/>
          <w:u w:val="none"/>
        </w:rPr>
        <w:t>人工工资</w:t>
      </w:r>
      <w:r>
        <w:rPr>
          <w:rFonts w:hint="eastAsia" w:ascii="宋体" w:hAnsi="宋体" w:eastAsia="宋体" w:cs="宋体"/>
          <w:b w:val="0"/>
          <w:bCs/>
          <w:color w:val="000000"/>
          <w:sz w:val="23"/>
          <w:szCs w:val="23"/>
          <w:highlight w:val="none"/>
          <w:u w:val="none"/>
          <w:lang w:val="en-US" w:eastAsia="zh-CN"/>
        </w:rPr>
        <w:t>结算时不调整</w:t>
      </w:r>
      <w:r>
        <w:rPr>
          <w:rFonts w:hint="eastAsia" w:ascii="宋体" w:hAnsi="宋体" w:eastAsia="宋体" w:cs="宋体"/>
          <w:b w:val="0"/>
          <w:bCs/>
          <w:color w:val="000000"/>
          <w:sz w:val="23"/>
          <w:szCs w:val="23"/>
          <w:highlight w:val="none"/>
          <w:u w:val="none"/>
        </w:rPr>
        <w:t>。</w:t>
      </w:r>
    </w:p>
    <w:p>
      <w:pPr>
        <w:keepNext/>
        <w:keepLines/>
        <w:adjustRightInd w:val="0"/>
        <w:snapToGrid w:val="0"/>
        <w:spacing w:line="440" w:lineRule="exact"/>
        <w:ind w:firstLine="442" w:firstLineChars="200"/>
        <w:outlineLvl w:val="3"/>
        <w:rPr>
          <w:rFonts w:hint="eastAsia" w:ascii="宋体" w:hAnsi="宋体" w:eastAsia="宋体" w:cs="宋体"/>
          <w:b/>
          <w:color w:val="000000"/>
          <w:sz w:val="22"/>
          <w:szCs w:val="32"/>
        </w:rPr>
      </w:pPr>
      <w:bookmarkStart w:id="188" w:name="_Toc292559410"/>
      <w:bookmarkStart w:id="189" w:name="_Toc296347204"/>
      <w:bookmarkStart w:id="190" w:name="_Toc296891033"/>
      <w:bookmarkStart w:id="191" w:name="_Toc296503205"/>
      <w:bookmarkStart w:id="192" w:name="_Toc297120505"/>
      <w:bookmarkStart w:id="193" w:name="_Toc296944544"/>
      <w:bookmarkStart w:id="194" w:name="_Toc292559915"/>
      <w:bookmarkStart w:id="195" w:name="_Toc296346706"/>
      <w:bookmarkStart w:id="196" w:name="_Toc296891245"/>
      <w:bookmarkStart w:id="197" w:name="_Toc297048391"/>
      <w:bookmarkStart w:id="198" w:name="_Toc351203644"/>
      <w:bookmarkStart w:id="199" w:name="_Toc304295579"/>
      <w:bookmarkStart w:id="200" w:name="_Toc312678040"/>
      <w:bookmarkStart w:id="201" w:name="_Toc300935002"/>
      <w:bookmarkStart w:id="202" w:name="_Toc303539159"/>
      <w:bookmarkStart w:id="203" w:name="_Toc297216211"/>
      <w:bookmarkStart w:id="204" w:name="_Toc297123552"/>
      <w:r>
        <w:rPr>
          <w:rFonts w:hint="eastAsia" w:ascii="宋体" w:hAnsi="宋体" w:eastAsia="宋体" w:cs="宋体"/>
          <w:b/>
          <w:color w:val="000000"/>
          <w:sz w:val="22"/>
          <w:szCs w:val="32"/>
        </w:rPr>
        <w:t xml:space="preserve">12. </w:t>
      </w:r>
      <w:bookmarkEnd w:id="188"/>
      <w:bookmarkEnd w:id="189"/>
      <w:bookmarkEnd w:id="190"/>
      <w:bookmarkEnd w:id="191"/>
      <w:bookmarkEnd w:id="192"/>
      <w:bookmarkEnd w:id="193"/>
      <w:bookmarkEnd w:id="194"/>
      <w:bookmarkEnd w:id="195"/>
      <w:bookmarkEnd w:id="196"/>
      <w:bookmarkEnd w:id="197"/>
      <w:r>
        <w:rPr>
          <w:rFonts w:hint="eastAsia" w:ascii="宋体" w:hAnsi="宋体" w:eastAsia="宋体" w:cs="宋体"/>
          <w:b/>
          <w:color w:val="000000"/>
          <w:sz w:val="22"/>
          <w:szCs w:val="32"/>
        </w:rPr>
        <w:t>合同价格、计量与支付</w:t>
      </w:r>
      <w:bookmarkEnd w:id="198"/>
    </w:p>
    <w:bookmarkEnd w:id="199"/>
    <w:bookmarkEnd w:id="200"/>
    <w:bookmarkEnd w:id="201"/>
    <w:bookmarkEnd w:id="202"/>
    <w:bookmarkEnd w:id="203"/>
    <w:bookmarkEnd w:id="204"/>
    <w:p>
      <w:pPr>
        <w:adjustRightInd w:val="0"/>
        <w:snapToGrid w:val="0"/>
        <w:spacing w:line="440" w:lineRule="exact"/>
        <w:ind w:firstLine="460" w:firstLineChars="200"/>
        <w:rPr>
          <w:rFonts w:hint="eastAsia" w:ascii="宋体" w:hAnsi="宋体" w:eastAsia="宋体" w:cs="宋体"/>
          <w:color w:val="000000"/>
          <w:sz w:val="23"/>
          <w:szCs w:val="23"/>
        </w:rPr>
      </w:pPr>
      <w:bookmarkStart w:id="205" w:name="_Toc267251461"/>
      <w:bookmarkStart w:id="206" w:name="_Toc292559916"/>
      <w:bookmarkStart w:id="207" w:name="_Toc292559411"/>
      <w:bookmarkStart w:id="208" w:name="_Toc296891246"/>
      <w:bookmarkStart w:id="209" w:name="_Toc296347205"/>
      <w:bookmarkStart w:id="210" w:name="_Toc296503206"/>
      <w:bookmarkStart w:id="211" w:name="_Toc296891034"/>
      <w:bookmarkStart w:id="212" w:name="_Toc297120506"/>
      <w:bookmarkStart w:id="213" w:name="_Toc296944545"/>
      <w:bookmarkStart w:id="214" w:name="_Toc296346707"/>
      <w:bookmarkStart w:id="215" w:name="_Toc297048392"/>
      <w:bookmarkStart w:id="216" w:name="_Toc297216212"/>
      <w:bookmarkStart w:id="217" w:name="_Toc312678041"/>
      <w:bookmarkStart w:id="218" w:name="_Toc300935003"/>
      <w:bookmarkStart w:id="219" w:name="_Toc297123553"/>
      <w:bookmarkStart w:id="220" w:name="_Toc303539160"/>
      <w:bookmarkStart w:id="221" w:name="_Toc304295580"/>
      <w:r>
        <w:rPr>
          <w:rFonts w:hint="eastAsia" w:ascii="宋体" w:hAnsi="宋体" w:eastAsia="宋体" w:cs="宋体"/>
          <w:color w:val="000000"/>
          <w:sz w:val="23"/>
          <w:szCs w:val="23"/>
        </w:rPr>
        <w:t>12.1 合</w:t>
      </w:r>
      <w:bookmarkEnd w:id="205"/>
      <w:bookmarkEnd w:id="206"/>
      <w:bookmarkEnd w:id="207"/>
      <w:r>
        <w:rPr>
          <w:rFonts w:hint="eastAsia" w:ascii="宋体" w:hAnsi="宋体" w:eastAsia="宋体" w:cs="宋体"/>
          <w:color w:val="000000"/>
          <w:sz w:val="23"/>
          <w:szCs w:val="23"/>
        </w:rPr>
        <w:t>同价</w:t>
      </w:r>
      <w:bookmarkEnd w:id="208"/>
      <w:bookmarkEnd w:id="209"/>
      <w:bookmarkEnd w:id="210"/>
      <w:bookmarkEnd w:id="211"/>
      <w:bookmarkEnd w:id="212"/>
      <w:bookmarkEnd w:id="213"/>
      <w:bookmarkEnd w:id="214"/>
      <w:bookmarkEnd w:id="215"/>
      <w:r>
        <w:rPr>
          <w:rFonts w:hint="eastAsia" w:ascii="宋体" w:hAnsi="宋体" w:eastAsia="宋体" w:cs="宋体"/>
          <w:color w:val="000000"/>
          <w:sz w:val="23"/>
          <w:szCs w:val="23"/>
        </w:rPr>
        <w:t>格形式</w:t>
      </w:r>
    </w:p>
    <w:bookmarkEnd w:id="216"/>
    <w:bookmarkEnd w:id="217"/>
    <w:bookmarkEnd w:id="218"/>
    <w:bookmarkEnd w:id="219"/>
    <w:bookmarkEnd w:id="220"/>
    <w:bookmarkEnd w:id="221"/>
    <w:p>
      <w:pPr>
        <w:adjustRightInd w:val="0"/>
        <w:snapToGrid w:val="0"/>
        <w:spacing w:line="440" w:lineRule="exact"/>
        <w:ind w:firstLine="460" w:firstLineChars="200"/>
        <w:jc w:val="left"/>
        <w:rPr>
          <w:rFonts w:hint="eastAsia" w:ascii="宋体" w:hAnsi="宋体" w:eastAsia="宋体" w:cs="宋体"/>
          <w:color w:val="000000"/>
          <w:sz w:val="23"/>
          <w:szCs w:val="23"/>
        </w:rPr>
      </w:pPr>
      <w:r>
        <w:rPr>
          <w:rFonts w:hint="eastAsia" w:ascii="宋体" w:hAnsi="宋体" w:eastAsia="宋体" w:cs="宋体"/>
          <w:color w:val="000000"/>
          <w:sz w:val="23"/>
          <w:szCs w:val="23"/>
        </w:rPr>
        <w:t>1、单价合同。</w:t>
      </w:r>
    </w:p>
    <w:p>
      <w:pPr>
        <w:autoSpaceDE w:val="0"/>
        <w:autoSpaceDN w:val="0"/>
        <w:adjustRightInd w:val="0"/>
        <w:spacing w:line="440" w:lineRule="exact"/>
        <w:ind w:firstLine="460" w:firstLineChars="200"/>
        <w:rPr>
          <w:rFonts w:hint="eastAsia" w:ascii="宋体" w:hAnsi="宋体" w:eastAsia="宋体" w:cs="宋体"/>
          <w:szCs w:val="21"/>
        </w:rPr>
      </w:pPr>
      <w:r>
        <w:rPr>
          <w:rFonts w:hint="eastAsia" w:ascii="宋体" w:hAnsi="宋体" w:eastAsia="宋体" w:cs="宋体"/>
          <w:color w:val="000000"/>
          <w:sz w:val="23"/>
          <w:szCs w:val="23"/>
        </w:rPr>
        <w:t>综合单价包含的风险范围</w:t>
      </w:r>
      <w:r>
        <w:rPr>
          <w:rFonts w:hint="eastAsia" w:ascii="宋体" w:hAnsi="宋体" w:eastAsia="宋体" w:cs="宋体"/>
          <w:color w:val="000000"/>
          <w:sz w:val="21"/>
          <w:szCs w:val="28"/>
        </w:rPr>
        <w:t>：</w:t>
      </w:r>
      <w:r>
        <w:rPr>
          <w:rFonts w:hint="eastAsia" w:ascii="宋体" w:hAnsi="宋体" w:eastAsia="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12.2</w:t>
      </w:r>
      <w:r>
        <w:rPr>
          <w:rFonts w:hint="eastAsia" w:ascii="宋体" w:hAnsi="宋体" w:eastAsia="宋体" w:cs="宋体"/>
          <w:szCs w:val="21"/>
        </w:rPr>
        <w:t xml:space="preserve"> 计量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12.2</w:t>
      </w:r>
      <w:r>
        <w:rPr>
          <w:rFonts w:hint="eastAsia" w:ascii="宋体" w:hAnsi="宋体" w:eastAsia="宋体" w:cs="宋体"/>
          <w:szCs w:val="21"/>
        </w:rPr>
        <w:t>.1 计量原则</w:t>
      </w:r>
    </w:p>
    <w:p>
      <w:pPr>
        <w:autoSpaceDE w:val="0"/>
        <w:autoSpaceDN w:val="0"/>
        <w:adjustRightIn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工程量计算规则：</w:t>
      </w:r>
      <w:r>
        <w:rPr>
          <w:rFonts w:hint="eastAsia" w:ascii="宋体" w:hAnsi="宋体" w:eastAsia="宋体" w:cs="宋体"/>
          <w:b/>
          <w:bCs/>
          <w:kern w:val="0"/>
          <w:szCs w:val="21"/>
          <w:u w:val="single"/>
        </w:rPr>
        <w:t>《建设工程工程量清单计价规范》（GB50500-2013）、</w:t>
      </w:r>
      <w:r>
        <w:rPr>
          <w:rFonts w:hint="eastAsia" w:ascii="宋体" w:hAnsi="宋体" w:eastAsia="宋体" w:cs="宋体"/>
          <w:b/>
          <w:bCs/>
          <w:kern w:val="0"/>
          <w:szCs w:val="21"/>
          <w:u w:val="single"/>
          <w:lang w:eastAsia="zh-TW"/>
        </w:rPr>
        <w:t>《江苏省</w:t>
      </w:r>
      <w:r>
        <w:rPr>
          <w:rFonts w:hint="eastAsia" w:ascii="宋体" w:hAnsi="宋体" w:eastAsia="宋体" w:cs="宋体"/>
          <w:b/>
          <w:bCs/>
          <w:kern w:val="0"/>
          <w:szCs w:val="21"/>
          <w:u w:val="single"/>
        </w:rPr>
        <w:t>建筑与装饰工程计价定额》2014年版、《江苏省安装工程计价定额》2014年版等</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szCs w:val="21"/>
          <w:lang w:val="en-US" w:eastAsia="zh-CN"/>
        </w:rPr>
        <w:t>.3</w:t>
      </w:r>
      <w:r>
        <w:rPr>
          <w:rFonts w:hint="eastAsia" w:ascii="宋体" w:hAnsi="宋体" w:eastAsia="宋体" w:cs="宋体"/>
          <w:szCs w:val="21"/>
        </w:rPr>
        <w:t>工程合同款支付</w:t>
      </w:r>
    </w:p>
    <w:p>
      <w:pPr>
        <w:spacing w:line="360" w:lineRule="auto"/>
        <w:ind w:firstLine="420" w:firstLineChars="200"/>
        <w:rPr>
          <w:rFonts w:hint="eastAsia" w:ascii="宋体" w:hAnsi="宋体" w:eastAsia="宋体" w:cs="宋体"/>
          <w:szCs w:val="21"/>
        </w:rPr>
      </w:pPr>
      <w:bookmarkStart w:id="222" w:name="_Toc297123556"/>
      <w:bookmarkStart w:id="223" w:name="_Toc297216215"/>
      <w:bookmarkStart w:id="224" w:name="_Toc296944550"/>
      <w:bookmarkStart w:id="225" w:name="_Toc297120511"/>
      <w:bookmarkStart w:id="226" w:name="_Toc296346712"/>
      <w:bookmarkStart w:id="227" w:name="_Toc297048397"/>
      <w:bookmarkStart w:id="228" w:name="_Toc292559416"/>
      <w:bookmarkStart w:id="229" w:name="_Toc300935006"/>
      <w:bookmarkStart w:id="230" w:name="_Toc296891251"/>
      <w:bookmarkStart w:id="231" w:name="_Toc303539163"/>
      <w:bookmarkStart w:id="232" w:name="_Toc296347210"/>
      <w:bookmarkStart w:id="233" w:name="_Toc296891039"/>
      <w:bookmarkStart w:id="234" w:name="_Toc292559921"/>
      <w:bookmarkStart w:id="235" w:name="_Toc296503211"/>
      <w:r>
        <w:rPr>
          <w:rFonts w:hint="eastAsia" w:ascii="宋体" w:hAnsi="宋体" w:eastAsia="宋体" w:cs="宋体"/>
          <w:szCs w:val="21"/>
        </w:rPr>
        <w:t>12.</w:t>
      </w:r>
      <w:r>
        <w:rPr>
          <w:rFonts w:hint="eastAsia" w:ascii="宋体" w:hAnsi="宋体" w:eastAsia="宋体" w:cs="宋体"/>
          <w:szCs w:val="21"/>
          <w:lang w:val="en-US" w:eastAsia="zh-CN"/>
        </w:rPr>
        <w:t>3.</w:t>
      </w:r>
      <w:r>
        <w:rPr>
          <w:rFonts w:hint="eastAsia" w:ascii="宋体" w:hAnsi="宋体" w:eastAsia="宋体" w:cs="宋体"/>
          <w:szCs w:val="21"/>
        </w:rPr>
        <w:t>1付款周期</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关于付款周期的约定：</w:t>
      </w:r>
      <w:bookmarkStart w:id="335" w:name="_GoBack"/>
      <w:bookmarkEnd w:id="335"/>
    </w:p>
    <w:p>
      <w:pPr>
        <w:spacing w:line="360" w:lineRule="auto"/>
        <w:ind w:firstLine="422" w:firstLineChars="200"/>
        <w:rPr>
          <w:rFonts w:hint="eastAsia" w:ascii="宋体" w:hAnsi="宋体" w:eastAsia="宋体" w:cs="宋体"/>
          <w:b/>
          <w:bCs/>
          <w:szCs w:val="21"/>
          <w:highlight w:val="none"/>
          <w:u w:val="single"/>
        </w:rPr>
      </w:pPr>
      <w:r>
        <w:rPr>
          <w:rFonts w:hint="eastAsia" w:ascii="宋体" w:hAnsi="宋体" w:eastAsia="宋体" w:cs="宋体"/>
          <w:b/>
          <w:bCs/>
          <w:szCs w:val="21"/>
          <w:highlight w:val="none"/>
          <w:u w:val="single"/>
        </w:rPr>
        <w:t>工程验收合格、审计结束后支付至审计价的95％（同时退还履约保证金），余款</w:t>
      </w:r>
      <w:r>
        <w:rPr>
          <w:rFonts w:hint="eastAsia" w:ascii="宋体" w:hAnsi="宋体" w:cs="宋体"/>
          <w:b/>
          <w:bCs/>
          <w:szCs w:val="21"/>
          <w:highlight w:val="none"/>
          <w:u w:val="single"/>
          <w:lang w:val="en-US" w:eastAsia="zh-CN"/>
        </w:rPr>
        <w:t>5%</w:t>
      </w:r>
      <w:r>
        <w:rPr>
          <w:rFonts w:hint="eastAsia" w:ascii="宋体" w:hAnsi="宋体" w:eastAsia="宋体" w:cs="宋体"/>
          <w:b/>
          <w:bCs/>
          <w:szCs w:val="21"/>
          <w:highlight w:val="none"/>
          <w:u w:val="single"/>
        </w:rPr>
        <w:t>为质保金，待质保期结束后、无质量问题一次性退还</w:t>
      </w:r>
      <w:r>
        <w:rPr>
          <w:rFonts w:hint="eastAsia" w:ascii="宋体" w:hAnsi="宋体" w:cs="宋体"/>
          <w:b/>
          <w:bCs/>
          <w:szCs w:val="21"/>
          <w:highlight w:val="none"/>
          <w:u w:val="single"/>
          <w:lang w:eastAsia="zh-CN"/>
        </w:rPr>
        <w:t>（无息）</w:t>
      </w:r>
      <w:r>
        <w:rPr>
          <w:rFonts w:hint="eastAsia" w:ascii="宋体" w:hAnsi="宋体" w:eastAsia="宋体" w:cs="宋体"/>
          <w:b/>
          <w:bCs/>
          <w:szCs w:val="21"/>
          <w:highlight w:val="none"/>
          <w:u w:val="single"/>
        </w:rPr>
        <w:t>。</w:t>
      </w:r>
    </w:p>
    <w:p>
      <w:pPr>
        <w:spacing w:line="360" w:lineRule="auto"/>
        <w:ind w:firstLine="422" w:firstLineChars="200"/>
        <w:rPr>
          <w:rFonts w:ascii="宋体" w:hAnsi="宋体" w:cs="宋体"/>
          <w:szCs w:val="21"/>
        </w:rPr>
      </w:pPr>
      <w:r>
        <w:rPr>
          <w:rFonts w:hint="eastAsia" w:ascii="宋体" w:hAnsi="宋体" w:eastAsia="宋体" w:cs="宋体"/>
          <w:b/>
          <w:bCs/>
          <w:szCs w:val="21"/>
          <w:u w:val="single"/>
        </w:rPr>
        <w:t>每次支付工程款前，承包人必须开具符合税务部门规定的正式发票。承包人</w:t>
      </w:r>
      <w:r>
        <w:rPr>
          <w:rFonts w:hint="eastAsia" w:ascii="宋体" w:hAnsi="宋体" w:cs="宋体"/>
          <w:b/>
          <w:bCs/>
          <w:szCs w:val="21"/>
          <w:u w:val="single"/>
        </w:rPr>
        <w:t>未提供符合要求的发票的，发包人有权拒绝付款。付款基数为合同价扣除暂列金额的金额。</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360" w:lineRule="auto"/>
        <w:ind w:firstLine="422" w:firstLineChars="200"/>
        <w:rPr>
          <w:rFonts w:ascii="宋体" w:hAnsi="宋体" w:cs="宋体"/>
          <w:b/>
          <w:szCs w:val="21"/>
          <w:u w:val="single"/>
        </w:rPr>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szCs w:val="21"/>
          <w:u w:val="single"/>
        </w:rPr>
        <w:t>还。</w:t>
      </w:r>
    </w:p>
    <w:p>
      <w:pPr>
        <w:spacing w:line="360" w:lineRule="auto"/>
        <w:ind w:firstLine="420" w:firstLineChars="200"/>
        <w:rPr>
          <w:rFonts w:ascii="宋体" w:hAnsi="宋体" w:cs="宋体"/>
          <w:szCs w:val="21"/>
        </w:rPr>
      </w:pPr>
      <w:r>
        <w:rPr>
          <w:rFonts w:hint="eastAsia" w:ascii="宋体" w:hAnsi="宋体" w:cs="宋体"/>
          <w:szCs w:val="21"/>
        </w:rPr>
        <w:t>12.</w:t>
      </w:r>
      <w:r>
        <w:rPr>
          <w:rFonts w:hint="eastAsia" w:ascii="宋体" w:hAnsi="宋体" w:cs="宋体"/>
          <w:szCs w:val="21"/>
          <w:lang w:val="en-US" w:eastAsia="zh-CN"/>
        </w:rPr>
        <w:t>3.</w:t>
      </w:r>
      <w:r>
        <w:rPr>
          <w:rFonts w:hint="eastAsia" w:ascii="宋体" w:hAnsi="宋体" w:cs="宋体"/>
          <w:szCs w:val="21"/>
        </w:rPr>
        <w:t>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Pr>
        <w:spacing w:line="360" w:lineRule="auto"/>
        <w:ind w:firstLine="422" w:firstLineChars="200"/>
        <w:rPr>
          <w:rFonts w:ascii="宋体" w:hAnsi="宋体" w:cs="宋体"/>
          <w:b/>
          <w:szCs w:val="21"/>
        </w:rPr>
      </w:pPr>
      <w:bookmarkStart w:id="236" w:name="_Toc351203645"/>
      <w:bookmarkStart w:id="237" w:name="_Toc300935015"/>
      <w:bookmarkStart w:id="238" w:name="_Toc296944558"/>
      <w:bookmarkStart w:id="239" w:name="_Toc297123564"/>
      <w:bookmarkStart w:id="240" w:name="_Toc296503219"/>
      <w:bookmarkStart w:id="241" w:name="_Toc296891259"/>
      <w:bookmarkStart w:id="242" w:name="_Toc292559929"/>
      <w:bookmarkStart w:id="243" w:name="_Toc296347218"/>
      <w:bookmarkStart w:id="244" w:name="_Toc297216223"/>
      <w:bookmarkStart w:id="245" w:name="_Toc296891047"/>
      <w:bookmarkStart w:id="246" w:name="_Toc312678053"/>
      <w:bookmarkStart w:id="247" w:name="_Toc296346720"/>
      <w:bookmarkStart w:id="248" w:name="_Toc292559424"/>
      <w:bookmarkStart w:id="249" w:name="_Toc297048405"/>
      <w:bookmarkStart w:id="250" w:name="_Toc304295593"/>
      <w:bookmarkStart w:id="251" w:name="_Toc303539172"/>
      <w:bookmarkStart w:id="252" w:name="_Toc297120519"/>
      <w:r>
        <w:rPr>
          <w:rFonts w:hint="eastAsia" w:ascii="宋体" w:hAnsi="宋体" w:cs="宋体"/>
          <w:b/>
          <w:szCs w:val="21"/>
        </w:rPr>
        <w:t>13.验收和工程试车</w:t>
      </w:r>
      <w:bookmarkEnd w:id="236"/>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3" w:name="_Toc297120523"/>
      <w:bookmarkStart w:id="254" w:name="_Toc303539173"/>
      <w:bookmarkStart w:id="255" w:name="_Toc297216224"/>
      <w:bookmarkStart w:id="256" w:name="_Toc296944562"/>
      <w:bookmarkStart w:id="257" w:name="_Toc296891263"/>
      <w:bookmarkStart w:id="258" w:name="_Toc292559428"/>
      <w:bookmarkStart w:id="259" w:name="_Toc297048409"/>
      <w:bookmarkStart w:id="260" w:name="_Toc292559933"/>
      <w:bookmarkStart w:id="261" w:name="_Toc296503223"/>
      <w:bookmarkStart w:id="262" w:name="_Toc300935016"/>
      <w:bookmarkStart w:id="263" w:name="_Toc297123565"/>
      <w:bookmarkStart w:id="264" w:name="_Toc312678056"/>
      <w:bookmarkStart w:id="265" w:name="_Toc304295596"/>
      <w:bookmarkStart w:id="266" w:name="_Toc296347222"/>
      <w:bookmarkStart w:id="267" w:name="_Toc296891051"/>
      <w:bookmarkStart w:id="268" w:name="_Toc296346724"/>
      <w:bookmarkStart w:id="269" w:name="_Toc267251470"/>
      <w:bookmarkStart w:id="270" w:name="_Toc267251471"/>
      <w:bookmarkStart w:id="271" w:name="_Toc267251476"/>
      <w:bookmarkStart w:id="272" w:name="_Toc267251474"/>
      <w:bookmarkStart w:id="273" w:name="_Toc267251472"/>
      <w:bookmarkStart w:id="274" w:name="_Toc267251475"/>
      <w:bookmarkStart w:id="275" w:name="_Toc267251473"/>
      <w:r>
        <w:rPr>
          <w:rFonts w:hint="eastAsia" w:ascii="宋体" w:hAnsi="宋体" w:cs="宋体"/>
          <w:szCs w:val="21"/>
        </w:rPr>
        <w:t>13.2 竣工验收</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Pr>
        <w:spacing w:line="360" w:lineRule="auto"/>
        <w:ind w:firstLine="420" w:firstLineChars="200"/>
        <w:rPr>
          <w:rFonts w:ascii="宋体" w:hAnsi="宋体" w:cs="宋体"/>
          <w:szCs w:val="21"/>
        </w:rPr>
      </w:pPr>
      <w:bookmarkStart w:id="276" w:name="_Toc280868704"/>
      <w:bookmarkStart w:id="277" w:name="_Toc280868705"/>
      <w:bookmarkStart w:id="278" w:name="_Toc280868706"/>
      <w:bookmarkStart w:id="279" w:name="_Toc280868707"/>
      <w:bookmarkStart w:id="280" w:name="_Toc280868708"/>
      <w:bookmarkStart w:id="281" w:name="_Toc280868709"/>
      <w:r>
        <w:rPr>
          <w:rFonts w:hint="eastAsia" w:ascii="宋体" w:hAnsi="宋体" w:cs="宋体"/>
          <w:szCs w:val="21"/>
        </w:rPr>
        <w:t>13.2.1竣工验收程序</w:t>
      </w:r>
    </w:p>
    <w:bookmarkEnd w:id="276"/>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7"/>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8"/>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9"/>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80"/>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2" w:name="_Toc351203646"/>
      <w:r>
        <w:rPr>
          <w:rFonts w:hint="eastAsia" w:ascii="宋体" w:hAnsi="宋体" w:cs="宋体"/>
          <w:b/>
          <w:szCs w:val="21"/>
        </w:rPr>
        <w:t>14. 竣工结算</w:t>
      </w:r>
      <w:bookmarkEnd w:id="282"/>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9"/>
    <w:bookmarkEnd w:id="270"/>
    <w:bookmarkEnd w:id="271"/>
    <w:bookmarkEnd w:id="272"/>
    <w:bookmarkEnd w:id="273"/>
    <w:bookmarkEnd w:id="274"/>
    <w:bookmarkEnd w:id="275"/>
    <w:bookmarkEnd w:id="281"/>
    <w:p>
      <w:pPr>
        <w:spacing w:line="360" w:lineRule="auto"/>
        <w:ind w:firstLine="422" w:firstLineChars="200"/>
        <w:rPr>
          <w:rFonts w:ascii="宋体" w:hAnsi="宋体" w:cs="宋体"/>
          <w:b/>
          <w:szCs w:val="21"/>
        </w:rPr>
      </w:pPr>
      <w:bookmarkStart w:id="283" w:name="_Toc351203647"/>
      <w:bookmarkStart w:id="284" w:name="_Toc267251483"/>
      <w:bookmarkStart w:id="285" w:name="_Toc267251490"/>
      <w:bookmarkStart w:id="286" w:name="_Toc267251488"/>
      <w:bookmarkStart w:id="287" w:name="_Toc267251485"/>
      <w:bookmarkStart w:id="288" w:name="_Toc267251482"/>
      <w:bookmarkStart w:id="289" w:name="_Toc267251484"/>
      <w:bookmarkStart w:id="290" w:name="_Toc267251489"/>
      <w:bookmarkStart w:id="291" w:name="_Toc267251486"/>
      <w:bookmarkStart w:id="292" w:name="_Toc267251491"/>
      <w:bookmarkStart w:id="293" w:name="_Toc267251493"/>
      <w:bookmarkStart w:id="294" w:name="_Toc267251503"/>
      <w:bookmarkStart w:id="295" w:name="_Toc267251496"/>
      <w:bookmarkStart w:id="296" w:name="_Toc267251501"/>
      <w:bookmarkStart w:id="297" w:name="_Toc267251497"/>
      <w:bookmarkStart w:id="298" w:name="_Toc267251502"/>
      <w:bookmarkStart w:id="299" w:name="_Toc267251495"/>
      <w:bookmarkStart w:id="300" w:name="_Toc267251492"/>
      <w:bookmarkStart w:id="301" w:name="_Toc267251498"/>
      <w:bookmarkStart w:id="302" w:name="_Toc267251494"/>
      <w:bookmarkStart w:id="303" w:name="_Toc267251499"/>
      <w:bookmarkStart w:id="304" w:name="_Toc267251504"/>
      <w:bookmarkStart w:id="305" w:name="_Toc267251506"/>
      <w:bookmarkStart w:id="306" w:name="_Toc267251507"/>
      <w:bookmarkStart w:id="307" w:name="_Toc267251508"/>
      <w:bookmarkStart w:id="308" w:name="_Toc267251511"/>
      <w:bookmarkStart w:id="309" w:name="_Toc267251510"/>
      <w:bookmarkStart w:id="310" w:name="_Toc267251509"/>
      <w:bookmarkStart w:id="311" w:name="_Toc267251515"/>
      <w:bookmarkStart w:id="312" w:name="_Toc267251514"/>
      <w:bookmarkStart w:id="313" w:name="_Toc267251513"/>
      <w:r>
        <w:rPr>
          <w:rFonts w:hint="eastAsia" w:ascii="宋体" w:hAnsi="宋体" w:cs="宋体"/>
          <w:b/>
          <w:szCs w:val="21"/>
        </w:rPr>
        <w:t>15. 缺陷责任期与保修</w:t>
      </w:r>
      <w:bookmarkEnd w:id="283"/>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4"/>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szCs w:val="21"/>
          <w:u w:val="single"/>
          <w:lang w:val="en-US" w:eastAsia="zh-CN"/>
        </w:rPr>
        <w:t xml:space="preserve"> </w:t>
      </w:r>
      <w:r>
        <w:rPr>
          <w:rFonts w:hint="eastAsia" w:ascii="宋体" w:hAnsi="宋体" w:cs="宋体"/>
          <w:b/>
          <w:szCs w:val="21"/>
          <w:u w:val="single"/>
          <w:lang w:val="en-US" w:eastAsia="zh-CN"/>
        </w:rPr>
        <w:t>5</w:t>
      </w:r>
      <w:r>
        <w:rPr>
          <w:rFonts w:hint="eastAsia" w:ascii="宋体" w:hAnsi="宋体" w:cs="宋体"/>
          <w:b/>
          <w:szCs w:val="21"/>
          <w:u w:val="single"/>
        </w:rPr>
        <w:t xml:space="preserve">年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15.2质量保修金</w:t>
      </w:r>
    </w:p>
    <w:p>
      <w:pPr>
        <w:spacing w:line="360" w:lineRule="auto"/>
        <w:ind w:firstLine="420" w:firstLineChars="200"/>
        <w:rPr>
          <w:rFonts w:ascii="宋体" w:hAnsi="宋体" w:cs="宋体"/>
          <w:szCs w:val="21"/>
        </w:rPr>
      </w:pPr>
      <w:r>
        <w:rPr>
          <w:rFonts w:hint="eastAsia" w:ascii="宋体" w:hAnsi="宋体" w:cs="宋体"/>
          <w:szCs w:val="21"/>
        </w:rPr>
        <w:t>关于是否扣留质量保修金的约定：</w:t>
      </w:r>
      <w:r>
        <w:rPr>
          <w:rFonts w:hint="eastAsia" w:ascii="宋体" w:hAnsi="宋体" w:cs="宋体"/>
          <w:b/>
          <w:szCs w:val="21"/>
          <w:u w:val="single"/>
        </w:rPr>
        <w:t>扣留</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fldChar w:fldCharType="begin"/>
      </w:r>
      <w:r>
        <w:rPr>
          <w:rFonts w:hint="eastAsia" w:ascii="宋体" w:hAnsi="宋体" w:cs="宋体"/>
          <w:kern w:val="0"/>
          <w:szCs w:val="21"/>
          <w:u w:val="single"/>
        </w:rPr>
        <w:instrText xml:space="preserve"> = 2 \* GB2 </w:instrText>
      </w:r>
      <w:r>
        <w:rPr>
          <w:rFonts w:hint="eastAsia" w:ascii="宋体" w:hAnsi="宋体" w:cs="宋体"/>
          <w:kern w:val="0"/>
          <w:szCs w:val="21"/>
          <w:u w:val="single"/>
        </w:rPr>
        <w:fldChar w:fldCharType="separate"/>
      </w:r>
      <w:r>
        <w:rPr>
          <w:rFonts w:hint="eastAsia" w:ascii="宋体" w:hAnsi="宋体" w:cs="宋体"/>
          <w:kern w:val="0"/>
          <w:szCs w:val="21"/>
          <w:u w:val="single"/>
        </w:rPr>
        <w:t>⑵</w:t>
      </w:r>
      <w:r>
        <w:rPr>
          <w:rFonts w:hint="eastAsia" w:ascii="宋体" w:hAnsi="宋体" w:cs="宋体"/>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 xml:space="preserve">   /     </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审计审定</w:t>
      </w:r>
      <w:r>
        <w:rPr>
          <w:rFonts w:hint="eastAsia" w:ascii="宋体" w:hAnsi="宋体" w:cs="宋体"/>
          <w:b/>
          <w:szCs w:val="21"/>
          <w:u w:val="single"/>
        </w:rPr>
        <w:t>结算价*</w:t>
      </w:r>
      <w:r>
        <w:rPr>
          <w:rFonts w:hint="eastAsia" w:ascii="宋体" w:hAnsi="宋体" w:cs="宋体"/>
          <w:b/>
          <w:szCs w:val="21"/>
          <w:u w:val="single"/>
          <w:lang w:val="en-US" w:eastAsia="zh-CN"/>
        </w:rPr>
        <w:t>5</w:t>
      </w:r>
      <w:r>
        <w:rPr>
          <w:rFonts w:hint="eastAsia" w:ascii="宋体" w:hAnsi="宋体" w:cs="宋体"/>
          <w:b/>
          <w:szCs w:val="21"/>
          <w:u w:val="single"/>
        </w:rPr>
        <w:t>%</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kern w:val="0"/>
          <w:szCs w:val="21"/>
          <w:u w:val="single"/>
        </w:rPr>
        <w:t xml:space="preserve">    /    </w:t>
      </w:r>
      <w:r>
        <w:rPr>
          <w:rFonts w:hint="eastAsia" w:ascii="宋体" w:hAnsi="宋体" w:cs="宋体"/>
          <w:kern w:val="0"/>
          <w:szCs w:val="21"/>
        </w:rPr>
        <w:t>。</w:t>
      </w:r>
    </w:p>
    <w:bookmarkEnd w:id="285"/>
    <w:bookmarkEnd w:id="286"/>
    <w:bookmarkEnd w:id="287"/>
    <w:bookmarkEnd w:id="288"/>
    <w:bookmarkEnd w:id="289"/>
    <w:bookmarkEnd w:id="290"/>
    <w:bookmarkEnd w:id="291"/>
    <w:p>
      <w:pPr>
        <w:spacing w:line="360" w:lineRule="auto"/>
        <w:ind w:firstLine="420" w:firstLineChars="200"/>
        <w:rPr>
          <w:rFonts w:ascii="宋体" w:hAnsi="宋体" w:cs="宋体"/>
          <w:szCs w:val="21"/>
        </w:rPr>
      </w:pPr>
      <w:bookmarkStart w:id="314" w:name="_Toc280868717"/>
      <w:bookmarkStart w:id="315" w:name="_Toc280868718"/>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w:t>
      </w:r>
      <w:r>
        <w:rPr>
          <w:rFonts w:hint="eastAsia" w:ascii="宋体" w:hAnsi="宋体" w:cs="宋体"/>
          <w:b/>
          <w:kern w:val="0"/>
          <w:szCs w:val="21"/>
          <w:u w:val="single"/>
          <w:lang w:val="en-US" w:eastAsia="zh-CN"/>
        </w:rPr>
        <w:t>10</w:t>
      </w:r>
      <w:r>
        <w:rPr>
          <w:rFonts w:hint="eastAsia" w:ascii="宋体" w:hAnsi="宋体" w:cs="宋体"/>
          <w:b/>
          <w:kern w:val="0"/>
          <w:szCs w:val="21"/>
          <w:u w:val="single"/>
        </w:rPr>
        <w:t>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w:t>
      </w:r>
      <w:r>
        <w:rPr>
          <w:rFonts w:hint="eastAsia" w:ascii="宋体" w:hAnsi="宋体" w:cs="宋体"/>
          <w:b/>
          <w:kern w:val="0"/>
          <w:szCs w:val="21"/>
          <w:u w:val="single"/>
          <w:lang w:val="en-US" w:eastAsia="zh-CN"/>
        </w:rPr>
        <w:t>10</w:t>
      </w:r>
      <w:r>
        <w:rPr>
          <w:rFonts w:hint="eastAsia" w:ascii="宋体" w:hAnsi="宋体" w:cs="宋体"/>
          <w:b/>
          <w:kern w:val="0"/>
          <w:szCs w:val="21"/>
          <w:u w:val="single"/>
        </w:rPr>
        <w:t>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bookmarkEnd w:id="292"/>
    <w:bookmarkEnd w:id="293"/>
    <w:bookmarkEnd w:id="294"/>
    <w:bookmarkEnd w:id="295"/>
    <w:bookmarkEnd w:id="296"/>
    <w:bookmarkEnd w:id="297"/>
    <w:bookmarkEnd w:id="298"/>
    <w:bookmarkEnd w:id="299"/>
    <w:bookmarkEnd w:id="300"/>
    <w:bookmarkEnd w:id="301"/>
    <w:bookmarkEnd w:id="302"/>
    <w:bookmarkEnd w:id="303"/>
    <w:bookmarkEnd w:id="314"/>
    <w:bookmarkEnd w:id="315"/>
    <w:p>
      <w:pPr>
        <w:spacing w:line="360" w:lineRule="auto"/>
        <w:ind w:firstLine="422" w:firstLineChars="200"/>
        <w:rPr>
          <w:rFonts w:ascii="宋体" w:hAnsi="宋体" w:cs="宋体"/>
          <w:b/>
          <w:szCs w:val="21"/>
        </w:rPr>
      </w:pPr>
      <w:bookmarkStart w:id="316" w:name="_Toc351203651"/>
      <w:r>
        <w:rPr>
          <w:rFonts w:hint="eastAsia" w:ascii="宋体" w:hAnsi="宋体" w:cs="宋体"/>
          <w:b/>
          <w:szCs w:val="21"/>
        </w:rPr>
        <w:t>17. 争议解决</w:t>
      </w:r>
      <w:bookmarkEnd w:id="316"/>
    </w:p>
    <w:bookmarkEnd w:id="304"/>
    <w:bookmarkEnd w:id="305"/>
    <w:p>
      <w:pPr>
        <w:spacing w:line="360" w:lineRule="auto"/>
        <w:ind w:firstLine="420" w:firstLineChars="200"/>
        <w:rPr>
          <w:rFonts w:ascii="宋体" w:hAnsi="宋体" w:cs="宋体"/>
          <w:szCs w:val="21"/>
        </w:rPr>
      </w:pPr>
      <w:r>
        <w:rPr>
          <w:rFonts w:hint="eastAsia" w:ascii="宋体" w:hAnsi="宋体" w:cs="宋体"/>
          <w:szCs w:val="21"/>
        </w:rPr>
        <w:t>17.1 争</w:t>
      </w:r>
      <w:bookmarkEnd w:id="306"/>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7"/>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8"/>
      <w:bookmarkEnd w:id="309"/>
      <w:bookmarkEnd w:id="310"/>
      <w:bookmarkEnd w:id="311"/>
      <w:bookmarkEnd w:id="312"/>
      <w:bookmarkEnd w:id="313"/>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7"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ascii="宋体" w:hAnsi="宋体" w:cs="宋体"/>
          <w:b/>
          <w:bCs/>
          <w:szCs w:val="21"/>
          <w:highlight w:val="none"/>
          <w:u w:val="single"/>
        </w:rPr>
        <w:t>。</w:t>
      </w:r>
      <w:r>
        <w:rPr>
          <w:rFonts w:hint="eastAsia"/>
          <w:b/>
          <w:szCs w:val="21"/>
          <w:highlight w:val="none"/>
          <w:u w:val="single"/>
        </w:rPr>
        <w:t>承</w:t>
      </w:r>
      <w:r>
        <w:rPr>
          <w:rFonts w:hint="eastAsia"/>
          <w:b/>
          <w:szCs w:val="21"/>
          <w:u w:val="single"/>
        </w:rPr>
        <w:t>包人已认真踏勘过施工现场，考虑因各种困难因素所发生的一切费用，并已包含在合同价中，承包人不得以此为由提出额外增加费用的要求。临时</w:t>
      </w:r>
      <w:r>
        <w:rPr>
          <w:b/>
          <w:szCs w:val="21"/>
          <w:u w:val="single"/>
        </w:rPr>
        <w:t>供</w:t>
      </w:r>
      <w:r>
        <w:rPr>
          <w:rFonts w:hint="eastAsia"/>
          <w:b/>
          <w:szCs w:val="21"/>
          <w:u w:val="single"/>
        </w:rPr>
        <w:t>水、</w:t>
      </w:r>
      <w:r>
        <w:rPr>
          <w:b/>
          <w:szCs w:val="21"/>
          <w:u w:val="single"/>
        </w:rPr>
        <w:t>电接通费</w:t>
      </w:r>
      <w:r>
        <w:rPr>
          <w:rFonts w:hint="eastAsia"/>
          <w:b/>
          <w:szCs w:val="21"/>
          <w:u w:val="single"/>
        </w:rPr>
        <w:t>由承包</w:t>
      </w:r>
      <w:r>
        <w:rPr>
          <w:b/>
          <w:szCs w:val="21"/>
          <w:u w:val="single"/>
        </w:rPr>
        <w:t>人承担</w:t>
      </w:r>
      <w:r>
        <w:rPr>
          <w:rFonts w:hint="eastAsia"/>
          <w:b/>
          <w:szCs w:val="21"/>
          <w:u w:val="single"/>
        </w:rPr>
        <w:t>。</w:t>
      </w:r>
      <w:r>
        <w:rPr>
          <w:b/>
          <w:szCs w:val="21"/>
          <w:u w:val="single"/>
        </w:rPr>
        <w:t>水</w:t>
      </w:r>
      <w:r>
        <w:rPr>
          <w:rFonts w:hint="eastAsia"/>
          <w:b/>
          <w:szCs w:val="21"/>
          <w:u w:val="single"/>
        </w:rPr>
        <w:t>、</w:t>
      </w:r>
      <w:r>
        <w:rPr>
          <w:b/>
          <w:szCs w:val="21"/>
          <w:u w:val="single"/>
        </w:rPr>
        <w:t>电费</w:t>
      </w:r>
      <w:r>
        <w:rPr>
          <w:rFonts w:hint="eastAsia"/>
          <w:b/>
          <w:szCs w:val="21"/>
          <w:u w:val="single"/>
        </w:rPr>
        <w:t>按</w:t>
      </w:r>
      <w:r>
        <w:rPr>
          <w:b/>
          <w:szCs w:val="21"/>
          <w:u w:val="single"/>
        </w:rPr>
        <w:t>审定价</w:t>
      </w:r>
      <w:r>
        <w:rPr>
          <w:rFonts w:hint="eastAsia"/>
          <w:b/>
          <w:szCs w:val="21"/>
          <w:u w:val="single"/>
        </w:rPr>
        <w:t>在</w:t>
      </w:r>
      <w:r>
        <w:rPr>
          <w:b/>
          <w:szCs w:val="21"/>
          <w:u w:val="single"/>
        </w:rPr>
        <w:t>财务结算时扣除。</w:t>
      </w:r>
      <w:r>
        <w:rPr>
          <w:rFonts w:hint="eastAsia"/>
          <w:b/>
          <w:szCs w:val="21"/>
          <w:u w:val="single"/>
        </w:rPr>
        <w:t>（如承包人与</w:t>
      </w:r>
      <w:r>
        <w:rPr>
          <w:rFonts w:hint="eastAsia"/>
          <w:b/>
          <w:szCs w:val="21"/>
          <w:u w:val="single"/>
          <w:lang w:eastAsia="zh-CN"/>
        </w:rPr>
        <w:t>公司</w:t>
      </w:r>
      <w:r>
        <w:rPr>
          <w:rFonts w:hint="eastAsia"/>
          <w:b/>
          <w:szCs w:val="21"/>
          <w:u w:val="single"/>
        </w:rPr>
        <w:t>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7"/>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70"/>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70"/>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发包人：</w:t>
      </w:r>
      <w:r>
        <w:rPr>
          <w:rFonts w:hint="eastAsia" w:ascii="宋体" w:hAnsi="宋体" w:cs="宋体"/>
          <w:sz w:val="24"/>
          <w:u w:val="single"/>
          <w:lang w:val="en-US" w:eastAsia="zh-CN"/>
        </w:rPr>
        <w:t>南通产业技术研究院有限公司</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highlight w:val="none"/>
        </w:rPr>
        <w:t>质量保修范围包括地基基础工程、主体结构工程，屋面防水工程、有防水要求的卫生间、房间和外墙面的防渗漏，供热与供冷系统，电气管线、给排水管道、设备安装和装修工程，以及双方约定的其他项目。</w:t>
      </w:r>
      <w:r>
        <w:rPr>
          <w:rFonts w:hint="eastAsia" w:ascii="宋体" w:hAnsi="宋体" w:cs="宋体"/>
          <w:color w:val="000000"/>
          <w:kern w:val="0"/>
          <w:sz w:val="24"/>
        </w:rPr>
        <w:t>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w:t>
      </w:r>
      <w:r>
        <w:rPr>
          <w:rFonts w:hint="eastAsia" w:ascii="宋体" w:hAnsi="宋体" w:cs="宋体"/>
          <w:sz w:val="24"/>
          <w:u w:val="single"/>
          <w:lang w:val="en-US" w:eastAsia="zh-CN"/>
        </w:rPr>
        <w:t>60</w:t>
      </w:r>
      <w:r>
        <w:rPr>
          <w:rFonts w:hint="eastAsia" w:ascii="宋体" w:hAnsi="宋体" w:cs="宋体"/>
          <w:sz w:val="24"/>
          <w:u w:val="single"/>
        </w:rPr>
        <w:t>个月</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w:t>
      </w:r>
      <w:r>
        <w:rPr>
          <w:rFonts w:hint="eastAsia" w:ascii="宋体" w:hAnsi="宋体" w:cs="宋体"/>
          <w:color w:val="000000"/>
          <w:sz w:val="24"/>
          <w:highlight w:val="none"/>
        </w:rPr>
        <w:t>为</w:t>
      </w:r>
      <w:r>
        <w:rPr>
          <w:rFonts w:hint="eastAsia" w:ascii="宋体" w:hAnsi="宋体" w:cs="宋体"/>
          <w:b/>
          <w:color w:val="000000"/>
          <w:sz w:val="24"/>
          <w:highlight w:val="none"/>
          <w:u w:val="single"/>
          <w:lang w:val="en-US" w:eastAsia="zh-CN"/>
        </w:rPr>
        <w:t>60</w:t>
      </w:r>
      <w:r>
        <w:rPr>
          <w:rFonts w:hint="eastAsia" w:ascii="宋体" w:hAnsi="宋体" w:cs="宋体"/>
          <w:color w:val="000000"/>
          <w:sz w:val="24"/>
          <w:highlight w:val="none"/>
        </w:rPr>
        <w:t>个月，缺</w:t>
      </w:r>
      <w:r>
        <w:rPr>
          <w:rFonts w:hint="eastAsia" w:ascii="宋体" w:hAnsi="宋体" w:cs="宋体"/>
          <w:color w:val="000000"/>
          <w:sz w:val="24"/>
        </w:rPr>
        <w:t>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　五、保修费用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保修费用由造成质量缺陷的责任方承担，工程质量保修金为发包人指定的审计部门确认最终审计结算价的</w:t>
      </w:r>
      <w:r>
        <w:rPr>
          <w:rFonts w:hint="eastAsia" w:ascii="宋体" w:hAnsi="宋体" w:cs="宋体"/>
          <w:color w:val="000000"/>
          <w:sz w:val="24"/>
          <w:lang w:val="en-US" w:eastAsia="zh-CN"/>
        </w:rPr>
        <w:t>5</w:t>
      </w:r>
      <w:r>
        <w:rPr>
          <w:rFonts w:hint="eastAsia" w:ascii="宋体" w:hAnsi="宋体" w:cs="宋体"/>
          <w:color w:val="000000"/>
          <w:sz w:val="24"/>
        </w:rPr>
        <w:t>%。</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Lines="50"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70"/>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70"/>
        <w:tblW w:w="97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附件7：</w:t>
      </w:r>
      <w:r>
        <w:rPr>
          <w:rFonts w:hint="eastAsia" w:ascii="宋体" w:hAnsi="宋体" w:cs="宋体"/>
          <w:sz w:val="24"/>
          <w:lang w:val="en-US" w:eastAsia="zh-CN"/>
        </w:rPr>
        <w:t xml:space="preserve">                 </w:t>
      </w:r>
      <w:r>
        <w:rPr>
          <w:rFonts w:hint="eastAsia" w:ascii="宋体" w:hAnsi="宋体" w:cs="宋体"/>
          <w:b/>
          <w:color w:val="000000"/>
          <w:sz w:val="32"/>
          <w:szCs w:val="32"/>
        </w:rPr>
        <w:t>11-1：材料暂估价表</w:t>
      </w:r>
    </w:p>
    <w:tbl>
      <w:tblPr>
        <w:tblStyle w:val="70"/>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440" w:lineRule="exact"/>
              <w:ind w:left="63" w:right="63"/>
              <w:rPr>
                <w:rFonts w:ascii="宋体" w:hAnsi="宋体" w:eastAsia="宋体" w:cs="宋体"/>
                <w:sz w:val="28"/>
                <w:szCs w:val="30"/>
              </w:rPr>
            </w:pPr>
          </w:p>
        </w:tc>
        <w:tc>
          <w:tcPr>
            <w:tcW w:w="1984" w:type="dxa"/>
            <w:tcBorders>
              <w:top w:val="nil"/>
            </w:tcBorders>
          </w:tcPr>
          <w:p>
            <w:pPr>
              <w:pStyle w:val="17"/>
              <w:keepNext/>
              <w:spacing w:line="440" w:lineRule="exact"/>
              <w:ind w:left="63" w:right="63"/>
              <w:rPr>
                <w:rFonts w:ascii="宋体" w:hAnsi="宋体" w:eastAsia="宋体" w:cs="宋体"/>
                <w:sz w:val="28"/>
                <w:szCs w:val="30"/>
              </w:rPr>
            </w:pPr>
          </w:p>
        </w:tc>
        <w:tc>
          <w:tcPr>
            <w:tcW w:w="851" w:type="dxa"/>
            <w:tcBorders>
              <w:top w:val="nil"/>
            </w:tcBorders>
          </w:tcPr>
          <w:p>
            <w:pPr>
              <w:pStyle w:val="17"/>
              <w:keepNext/>
              <w:spacing w:line="440" w:lineRule="exact"/>
              <w:ind w:left="63" w:right="63"/>
              <w:rPr>
                <w:rFonts w:ascii="宋体" w:hAnsi="宋体" w:eastAsia="宋体" w:cs="宋体"/>
                <w:sz w:val="28"/>
                <w:szCs w:val="30"/>
              </w:rPr>
            </w:pPr>
          </w:p>
        </w:tc>
        <w:tc>
          <w:tcPr>
            <w:tcW w:w="774" w:type="dxa"/>
            <w:tcBorders>
              <w:top w:val="nil"/>
            </w:tcBorders>
          </w:tcPr>
          <w:p>
            <w:pPr>
              <w:pStyle w:val="17"/>
              <w:keepNext/>
              <w:spacing w:line="440" w:lineRule="exact"/>
              <w:ind w:left="63" w:right="63"/>
              <w:rPr>
                <w:rFonts w:ascii="宋体" w:hAnsi="宋体" w:eastAsia="宋体" w:cs="宋体"/>
                <w:sz w:val="28"/>
                <w:szCs w:val="30"/>
              </w:rPr>
            </w:pPr>
          </w:p>
        </w:tc>
        <w:tc>
          <w:tcPr>
            <w:tcW w:w="1352" w:type="dxa"/>
            <w:tcBorders>
              <w:top w:val="nil"/>
            </w:tcBorders>
          </w:tcPr>
          <w:p>
            <w:pPr>
              <w:pStyle w:val="17"/>
              <w:keepNext/>
              <w:spacing w:line="440" w:lineRule="exact"/>
              <w:ind w:left="63" w:right="63"/>
              <w:rPr>
                <w:rFonts w:ascii="宋体" w:hAnsi="宋体" w:eastAsia="宋体" w:cs="宋体"/>
                <w:sz w:val="28"/>
                <w:szCs w:val="30"/>
              </w:rPr>
            </w:pPr>
          </w:p>
        </w:tc>
        <w:tc>
          <w:tcPr>
            <w:tcW w:w="1418" w:type="dxa"/>
            <w:tcBorders>
              <w:top w:val="nil"/>
            </w:tcBorders>
          </w:tcPr>
          <w:p>
            <w:pPr>
              <w:pStyle w:val="17"/>
              <w:keepNext/>
              <w:spacing w:line="440" w:lineRule="exact"/>
              <w:ind w:left="63" w:right="63"/>
              <w:rPr>
                <w:rFonts w:ascii="宋体" w:hAnsi="宋体" w:eastAsia="宋体" w:cs="宋体"/>
                <w:sz w:val="28"/>
                <w:szCs w:val="30"/>
              </w:rPr>
            </w:pPr>
          </w:p>
        </w:tc>
        <w:tc>
          <w:tcPr>
            <w:tcW w:w="1701" w:type="dxa"/>
            <w:tcBorders>
              <w:top w:val="nil"/>
            </w:tcBorders>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bl>
    <w:p>
      <w:pPr>
        <w:spacing w:beforeLines="50" w:afterLines="50" w:line="440" w:lineRule="exact"/>
        <w:rPr>
          <w:rFonts w:ascii="宋体" w:hAnsi="宋体" w:cs="宋体"/>
          <w:sz w:val="30"/>
          <w:szCs w:val="30"/>
        </w:rPr>
      </w:pPr>
    </w:p>
    <w:p>
      <w:pPr>
        <w:spacing w:beforeLines="50" w:afterLines="50" w:line="360" w:lineRule="auto"/>
        <w:jc w:val="center"/>
        <w:rPr>
          <w:rFonts w:hint="eastAsia" w:ascii="宋体" w:hAnsi="宋体" w:cs="宋体"/>
          <w:b/>
          <w:color w:val="000000"/>
          <w:sz w:val="32"/>
          <w:szCs w:val="32"/>
        </w:rPr>
      </w:pP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70"/>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440" w:lineRule="exact"/>
              <w:ind w:left="63" w:right="63"/>
              <w:rPr>
                <w:rFonts w:ascii="宋体" w:hAnsi="宋体" w:eastAsia="宋体" w:cs="宋体"/>
                <w:sz w:val="28"/>
                <w:szCs w:val="30"/>
              </w:rPr>
            </w:pPr>
          </w:p>
        </w:tc>
        <w:tc>
          <w:tcPr>
            <w:tcW w:w="1984" w:type="dxa"/>
            <w:tcBorders>
              <w:top w:val="nil"/>
            </w:tcBorders>
          </w:tcPr>
          <w:p>
            <w:pPr>
              <w:pStyle w:val="17"/>
              <w:keepNext/>
              <w:spacing w:line="440" w:lineRule="exact"/>
              <w:ind w:left="63" w:right="63"/>
              <w:rPr>
                <w:rFonts w:ascii="宋体" w:hAnsi="宋体" w:eastAsia="宋体" w:cs="宋体"/>
                <w:sz w:val="28"/>
                <w:szCs w:val="30"/>
              </w:rPr>
            </w:pPr>
          </w:p>
        </w:tc>
        <w:tc>
          <w:tcPr>
            <w:tcW w:w="851" w:type="dxa"/>
            <w:tcBorders>
              <w:top w:val="nil"/>
            </w:tcBorders>
          </w:tcPr>
          <w:p>
            <w:pPr>
              <w:pStyle w:val="17"/>
              <w:keepNext/>
              <w:spacing w:line="440" w:lineRule="exact"/>
              <w:ind w:left="63" w:right="63"/>
              <w:rPr>
                <w:rFonts w:ascii="宋体" w:hAnsi="宋体" w:eastAsia="宋体" w:cs="宋体"/>
                <w:sz w:val="28"/>
                <w:szCs w:val="30"/>
              </w:rPr>
            </w:pPr>
          </w:p>
        </w:tc>
        <w:tc>
          <w:tcPr>
            <w:tcW w:w="774" w:type="dxa"/>
            <w:tcBorders>
              <w:top w:val="nil"/>
            </w:tcBorders>
          </w:tcPr>
          <w:p>
            <w:pPr>
              <w:pStyle w:val="17"/>
              <w:keepNext/>
              <w:spacing w:line="440" w:lineRule="exact"/>
              <w:ind w:left="63" w:right="63"/>
              <w:rPr>
                <w:rFonts w:ascii="宋体" w:hAnsi="宋体" w:eastAsia="宋体" w:cs="宋体"/>
                <w:sz w:val="28"/>
                <w:szCs w:val="30"/>
              </w:rPr>
            </w:pPr>
          </w:p>
        </w:tc>
        <w:tc>
          <w:tcPr>
            <w:tcW w:w="1352" w:type="dxa"/>
            <w:tcBorders>
              <w:top w:val="nil"/>
            </w:tcBorders>
          </w:tcPr>
          <w:p>
            <w:pPr>
              <w:pStyle w:val="17"/>
              <w:keepNext/>
              <w:spacing w:line="440" w:lineRule="exact"/>
              <w:ind w:left="63" w:right="63"/>
              <w:rPr>
                <w:rFonts w:ascii="宋体" w:hAnsi="宋体" w:eastAsia="宋体" w:cs="宋体"/>
                <w:sz w:val="28"/>
                <w:szCs w:val="30"/>
              </w:rPr>
            </w:pPr>
          </w:p>
        </w:tc>
        <w:tc>
          <w:tcPr>
            <w:tcW w:w="1418" w:type="dxa"/>
            <w:tcBorders>
              <w:top w:val="nil"/>
            </w:tcBorders>
          </w:tcPr>
          <w:p>
            <w:pPr>
              <w:pStyle w:val="17"/>
              <w:keepNext/>
              <w:spacing w:line="440" w:lineRule="exact"/>
              <w:ind w:left="63" w:right="63"/>
              <w:rPr>
                <w:rFonts w:ascii="宋体" w:hAnsi="宋体" w:eastAsia="宋体" w:cs="宋体"/>
                <w:sz w:val="28"/>
                <w:szCs w:val="30"/>
              </w:rPr>
            </w:pPr>
          </w:p>
        </w:tc>
        <w:tc>
          <w:tcPr>
            <w:tcW w:w="1701" w:type="dxa"/>
            <w:tcBorders>
              <w:top w:val="nil"/>
            </w:tcBorders>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Lines="50"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70"/>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17"/>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440" w:lineRule="exact"/>
              <w:ind w:left="63" w:right="63"/>
              <w:rPr>
                <w:rFonts w:ascii="宋体" w:hAnsi="宋体" w:eastAsia="宋体" w:cs="宋体"/>
                <w:sz w:val="28"/>
                <w:szCs w:val="30"/>
              </w:rPr>
            </w:pPr>
          </w:p>
        </w:tc>
        <w:tc>
          <w:tcPr>
            <w:tcW w:w="1984" w:type="dxa"/>
            <w:tcBorders>
              <w:top w:val="nil"/>
            </w:tcBorders>
          </w:tcPr>
          <w:p>
            <w:pPr>
              <w:pStyle w:val="17"/>
              <w:keepNext/>
              <w:spacing w:line="440" w:lineRule="exact"/>
              <w:ind w:left="63" w:right="63"/>
              <w:rPr>
                <w:rFonts w:ascii="宋体" w:hAnsi="宋体" w:eastAsia="宋体" w:cs="宋体"/>
                <w:sz w:val="28"/>
                <w:szCs w:val="30"/>
              </w:rPr>
            </w:pPr>
          </w:p>
        </w:tc>
        <w:tc>
          <w:tcPr>
            <w:tcW w:w="851" w:type="dxa"/>
            <w:tcBorders>
              <w:top w:val="nil"/>
            </w:tcBorders>
          </w:tcPr>
          <w:p>
            <w:pPr>
              <w:pStyle w:val="17"/>
              <w:keepNext/>
              <w:spacing w:line="440" w:lineRule="exact"/>
              <w:ind w:left="63" w:right="63"/>
              <w:rPr>
                <w:rFonts w:ascii="宋体" w:hAnsi="宋体" w:eastAsia="宋体" w:cs="宋体"/>
                <w:sz w:val="28"/>
                <w:szCs w:val="30"/>
              </w:rPr>
            </w:pPr>
          </w:p>
        </w:tc>
        <w:tc>
          <w:tcPr>
            <w:tcW w:w="774" w:type="dxa"/>
            <w:tcBorders>
              <w:top w:val="nil"/>
            </w:tcBorders>
          </w:tcPr>
          <w:p>
            <w:pPr>
              <w:pStyle w:val="17"/>
              <w:keepNext/>
              <w:spacing w:line="440" w:lineRule="exact"/>
              <w:ind w:left="63" w:right="63"/>
              <w:rPr>
                <w:rFonts w:ascii="宋体" w:hAnsi="宋体" w:eastAsia="宋体" w:cs="宋体"/>
                <w:sz w:val="28"/>
                <w:szCs w:val="30"/>
              </w:rPr>
            </w:pPr>
          </w:p>
        </w:tc>
        <w:tc>
          <w:tcPr>
            <w:tcW w:w="1352" w:type="dxa"/>
            <w:tcBorders>
              <w:top w:val="nil"/>
            </w:tcBorders>
          </w:tcPr>
          <w:p>
            <w:pPr>
              <w:pStyle w:val="17"/>
              <w:keepNext/>
              <w:spacing w:line="440" w:lineRule="exact"/>
              <w:ind w:left="63" w:right="63"/>
              <w:rPr>
                <w:rFonts w:ascii="宋体" w:hAnsi="宋体" w:eastAsia="宋体" w:cs="宋体"/>
                <w:sz w:val="28"/>
                <w:szCs w:val="30"/>
              </w:rPr>
            </w:pPr>
          </w:p>
        </w:tc>
        <w:tc>
          <w:tcPr>
            <w:tcW w:w="1418" w:type="dxa"/>
            <w:tcBorders>
              <w:top w:val="nil"/>
            </w:tcBorders>
          </w:tcPr>
          <w:p>
            <w:pPr>
              <w:pStyle w:val="17"/>
              <w:keepNext/>
              <w:spacing w:line="440" w:lineRule="exact"/>
              <w:ind w:left="63" w:right="63"/>
              <w:rPr>
                <w:rFonts w:ascii="宋体" w:hAnsi="宋体" w:eastAsia="宋体" w:cs="宋体"/>
                <w:sz w:val="28"/>
                <w:szCs w:val="30"/>
              </w:rPr>
            </w:pPr>
          </w:p>
        </w:tc>
        <w:tc>
          <w:tcPr>
            <w:tcW w:w="1701" w:type="dxa"/>
            <w:tcBorders>
              <w:top w:val="nil"/>
            </w:tcBorders>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440" w:lineRule="exact"/>
              <w:ind w:left="63" w:right="63"/>
              <w:rPr>
                <w:rFonts w:ascii="宋体" w:hAnsi="宋体" w:eastAsia="宋体" w:cs="宋体"/>
                <w:sz w:val="28"/>
                <w:szCs w:val="30"/>
              </w:rPr>
            </w:pPr>
          </w:p>
        </w:tc>
        <w:tc>
          <w:tcPr>
            <w:tcW w:w="1984" w:type="dxa"/>
          </w:tcPr>
          <w:p>
            <w:pPr>
              <w:pStyle w:val="17"/>
              <w:keepNext/>
              <w:spacing w:line="440" w:lineRule="exact"/>
              <w:ind w:left="63" w:right="63"/>
              <w:rPr>
                <w:rFonts w:ascii="宋体" w:hAnsi="宋体" w:eastAsia="宋体" w:cs="宋体"/>
                <w:sz w:val="28"/>
                <w:szCs w:val="30"/>
              </w:rPr>
            </w:pPr>
          </w:p>
        </w:tc>
        <w:tc>
          <w:tcPr>
            <w:tcW w:w="851" w:type="dxa"/>
          </w:tcPr>
          <w:p>
            <w:pPr>
              <w:pStyle w:val="17"/>
              <w:keepNext/>
              <w:spacing w:line="440" w:lineRule="exact"/>
              <w:ind w:left="63" w:right="63"/>
              <w:rPr>
                <w:rFonts w:ascii="宋体" w:hAnsi="宋体" w:eastAsia="宋体" w:cs="宋体"/>
                <w:sz w:val="28"/>
                <w:szCs w:val="30"/>
              </w:rPr>
            </w:pPr>
          </w:p>
        </w:tc>
        <w:tc>
          <w:tcPr>
            <w:tcW w:w="774" w:type="dxa"/>
          </w:tcPr>
          <w:p>
            <w:pPr>
              <w:pStyle w:val="17"/>
              <w:keepNext/>
              <w:spacing w:line="440" w:lineRule="exact"/>
              <w:ind w:left="63" w:right="63"/>
              <w:rPr>
                <w:rFonts w:ascii="宋体" w:hAnsi="宋体" w:eastAsia="宋体" w:cs="宋体"/>
                <w:sz w:val="28"/>
                <w:szCs w:val="30"/>
              </w:rPr>
            </w:pPr>
          </w:p>
        </w:tc>
        <w:tc>
          <w:tcPr>
            <w:tcW w:w="1352" w:type="dxa"/>
          </w:tcPr>
          <w:p>
            <w:pPr>
              <w:pStyle w:val="17"/>
              <w:keepNext/>
              <w:spacing w:line="440" w:lineRule="exact"/>
              <w:ind w:left="63" w:right="63"/>
              <w:rPr>
                <w:rFonts w:ascii="宋体" w:hAnsi="宋体" w:eastAsia="宋体" w:cs="宋体"/>
                <w:sz w:val="28"/>
                <w:szCs w:val="30"/>
              </w:rPr>
            </w:pPr>
          </w:p>
        </w:tc>
        <w:tc>
          <w:tcPr>
            <w:tcW w:w="1418" w:type="dxa"/>
          </w:tcPr>
          <w:p>
            <w:pPr>
              <w:pStyle w:val="17"/>
              <w:keepNext/>
              <w:spacing w:line="440" w:lineRule="exact"/>
              <w:ind w:left="63" w:right="63"/>
              <w:rPr>
                <w:rFonts w:ascii="宋体" w:hAnsi="宋体" w:eastAsia="宋体" w:cs="宋体"/>
                <w:sz w:val="28"/>
                <w:szCs w:val="30"/>
              </w:rPr>
            </w:pPr>
          </w:p>
        </w:tc>
        <w:tc>
          <w:tcPr>
            <w:tcW w:w="1701" w:type="dxa"/>
          </w:tcPr>
          <w:p>
            <w:pPr>
              <w:pStyle w:val="17"/>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hint="default" w:ascii="宋体" w:hAnsi="宋体" w:eastAsia="宋体" w:cs="宋体"/>
          <w:sz w:val="24"/>
          <w:u w:val="single"/>
          <w:lang w:val="en-US" w:eastAsia="zh-CN"/>
        </w:rPr>
      </w:pPr>
      <w:bookmarkStart w:id="318" w:name="_Toc404159961"/>
      <w:r>
        <w:rPr>
          <w:rFonts w:hint="eastAsia" w:ascii="宋体" w:hAnsi="宋体" w:cs="宋体"/>
          <w:sz w:val="24"/>
        </w:rPr>
        <w:t>甲方（甲方）：</w:t>
      </w:r>
      <w:r>
        <w:rPr>
          <w:rFonts w:hint="eastAsia" w:ascii="宋体" w:hAnsi="宋体" w:cs="宋体"/>
          <w:sz w:val="24"/>
          <w:u w:val="single"/>
          <w:lang w:val="en-US" w:eastAsia="zh-CN"/>
        </w:rPr>
        <w:t>南通产业技术研究院有限公司</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hint="eastAsia" w:ascii="宋体" w:hAnsi="宋体" w:cs="宋体"/>
          <w:sz w:val="24"/>
        </w:rPr>
      </w:pPr>
      <w:r>
        <w:rPr>
          <w:rFonts w:hint="eastAsia" w:ascii="宋体" w:hAnsi="宋体" w:cs="宋体"/>
          <w:sz w:val="24"/>
        </w:rPr>
        <w:t>邮政编码：                                    邮政编码：</w:t>
      </w:r>
    </w:p>
    <w:p>
      <w:pPr>
        <w:rPr>
          <w:rFonts w:hint="eastAsia" w:ascii="宋体" w:hAnsi="宋体" w:cs="宋体"/>
          <w:sz w:val="24"/>
        </w:rPr>
      </w:pPr>
      <w:r>
        <w:rPr>
          <w:rFonts w:hint="eastAsia" w:ascii="宋体" w:hAnsi="宋体" w:cs="宋体"/>
          <w:sz w:val="24"/>
        </w:rPr>
        <w:br w:type="page"/>
      </w:r>
    </w:p>
    <w:p>
      <w:pPr>
        <w:pStyle w:val="17"/>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8"/>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 xml:space="preserve">《江苏省建设工程工程量清单计价项目指引》（2014年）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 xml:space="preserve">《江苏省建筑与装饰工程计价定额》（2014年）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 xml:space="preserve">《江苏省安装工程计价定额》（2014年）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en-US" w:eastAsia="zh-CN"/>
        </w:rPr>
        <w:t>.</w:t>
      </w:r>
      <w:r>
        <w:rPr>
          <w:rFonts w:hint="eastAsia" w:ascii="宋体" w:hAnsi="宋体" w:cs="宋体"/>
          <w:sz w:val="24"/>
        </w:rPr>
        <w:t>《省住房城乡建设厅关于建筑业实施营改增后江苏省建设工程计价依据调整的通知》（苏建价〔2016〕154号）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sz w:val="24"/>
          <w:lang w:val="en-US" w:eastAsia="zh-CN"/>
        </w:rPr>
        <w:t>.</w:t>
      </w:r>
      <w:r>
        <w:rPr>
          <w:rFonts w:hint="eastAsia" w:ascii="宋体" w:hAnsi="宋体" w:cs="宋体"/>
          <w:sz w:val="24"/>
        </w:rPr>
        <w:t>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 xml:space="preserve">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23"/>
        <w:spacing w:line="420" w:lineRule="atLeast"/>
        <w:outlineLvl w:val="0"/>
        <w:rPr>
          <w:rFonts w:ascii="宋体" w:hAnsi="宋体" w:eastAsia="宋体" w:cs="宋体"/>
          <w:sz w:val="32"/>
        </w:rPr>
      </w:pPr>
      <w:bookmarkStart w:id="319" w:name="_Toc465181337"/>
      <w:bookmarkStart w:id="320" w:name="_Toc286661174"/>
      <w:bookmarkStart w:id="321" w:name="_Toc404159962"/>
      <w:r>
        <w:rPr>
          <w:rFonts w:hint="eastAsia" w:ascii="宋体" w:hAnsi="宋体" w:eastAsia="宋体" w:cs="宋体"/>
          <w:sz w:val="32"/>
        </w:rPr>
        <w:t>第五章图纸、技术资料及附件</w:t>
      </w:r>
      <w:bookmarkEnd w:id="319"/>
      <w:bookmarkEnd w:id="320"/>
    </w:p>
    <w:bookmarkEnd w:id="321"/>
    <w:p>
      <w:pPr>
        <w:spacing w:line="360" w:lineRule="auto"/>
        <w:rPr>
          <w:rFonts w:ascii="宋体" w:hAnsi="宋体" w:cs="宋体"/>
          <w:sz w:val="25"/>
        </w:rPr>
      </w:pPr>
    </w:p>
    <w:p>
      <w:pPr>
        <w:jc w:val="center"/>
        <w:rPr>
          <w:rFonts w:hint="eastAsia" w:ascii="宋体" w:hAnsi="宋体" w:cs="宋体"/>
          <w:lang w:val="en-US" w:eastAsia="zh-CN"/>
        </w:rPr>
      </w:pPr>
      <w:r>
        <w:rPr>
          <w:rFonts w:hint="eastAsia" w:ascii="宋体" w:hAnsi="宋体" w:cs="宋体"/>
          <w:lang w:val="en-US" w:eastAsia="zh-CN"/>
        </w:rPr>
        <w:t xml:space="preserve"> </w:t>
      </w: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pStyle w:val="75"/>
        <w:rPr>
          <w:rFonts w:hint="eastAsia" w:ascii="宋体" w:hAnsi="宋体" w:cs="宋体"/>
          <w:lang w:val="en-US" w:eastAsia="zh-CN"/>
        </w:rPr>
      </w:pPr>
    </w:p>
    <w:p>
      <w:pPr>
        <w:jc w:val="center"/>
        <w:rPr>
          <w:rFonts w:ascii="宋体" w:hAnsi="宋体" w:cs="宋体"/>
        </w:rPr>
      </w:pPr>
    </w:p>
    <w:p>
      <w:pPr>
        <w:pStyle w:val="4"/>
        <w:spacing w:after="0" w:line="360" w:lineRule="auto"/>
        <w:jc w:val="center"/>
        <w:rPr>
          <w:rFonts w:ascii="宋体" w:hAnsi="宋体" w:cs="宋体"/>
          <w:b w:val="0"/>
          <w:bCs w:val="0"/>
          <w:sz w:val="32"/>
        </w:rPr>
      </w:pPr>
      <w:bookmarkStart w:id="322" w:name="_Toc286661175"/>
      <w:bookmarkStart w:id="323" w:name="_Toc404159963"/>
      <w:bookmarkStart w:id="324" w:name="_Toc465181338"/>
      <w:r>
        <w:rPr>
          <w:rFonts w:hint="eastAsia" w:ascii="宋体" w:hAnsi="宋体" w:cs="宋体"/>
          <w:b w:val="0"/>
          <w:bCs w:val="0"/>
          <w:sz w:val="32"/>
        </w:rPr>
        <w:t>第六章投标文件格式</w:t>
      </w:r>
      <w:bookmarkEnd w:id="322"/>
      <w:bookmarkEnd w:id="323"/>
      <w:bookmarkEnd w:id="324"/>
    </w:p>
    <w:p>
      <w:pPr>
        <w:spacing w:line="500" w:lineRule="exact"/>
        <w:jc w:val="center"/>
        <w:rPr>
          <w:rFonts w:ascii="宋体" w:hAnsi="宋体" w:cs="宋体"/>
          <w:b/>
          <w:bCs/>
          <w:sz w:val="32"/>
        </w:rPr>
      </w:pPr>
      <w:bookmarkStart w:id="325" w:name="_Toc286661178"/>
    </w:p>
    <w:p>
      <w:pPr>
        <w:spacing w:line="500" w:lineRule="exact"/>
        <w:jc w:val="center"/>
        <w:rPr>
          <w:rFonts w:hint="eastAsia" w:ascii="宋体" w:hAnsi="宋体" w:cs="宋体"/>
          <w:b/>
          <w:bCs/>
          <w:sz w:val="32"/>
        </w:rPr>
      </w:pPr>
      <w:r>
        <w:rPr>
          <w:rFonts w:hint="eastAsia" w:ascii="宋体" w:hAnsi="宋体" w:cs="宋体"/>
          <w:b/>
          <w:bCs/>
          <w:sz w:val="32"/>
        </w:rPr>
        <w:t>（封面格式）</w:t>
      </w:r>
    </w:p>
    <w:p>
      <w:pPr>
        <w:pStyle w:val="17"/>
      </w:pPr>
    </w:p>
    <w:p>
      <w:pPr>
        <w:jc w:val="center"/>
        <w:rPr>
          <w:rFonts w:ascii="仿宋" w:hAnsi="仿宋" w:eastAsia="仿宋" w:cs="仿宋"/>
          <w:b/>
          <w:bCs/>
          <w:sz w:val="32"/>
          <w:szCs w:val="32"/>
        </w:rPr>
      </w:pPr>
      <w:r>
        <w:rPr>
          <w:rFonts w:hint="eastAsia" w:ascii="仿宋" w:hAnsi="仿宋" w:eastAsia="仿宋" w:cs="仿宋"/>
          <w:b/>
          <w:bCs/>
          <w:sz w:val="32"/>
          <w:szCs w:val="32"/>
        </w:rPr>
        <w:t>项目编号：</w:t>
      </w:r>
    </w:p>
    <w:p>
      <w:pPr>
        <w:pStyle w:val="20"/>
        <w:spacing w:line="360" w:lineRule="auto"/>
        <w:jc w:val="center"/>
        <w:rPr>
          <w:rFonts w:ascii="宋体" w:hAnsi="宋体" w:cs="宋体"/>
          <w:sz w:val="30"/>
        </w:rPr>
      </w:pPr>
    </w:p>
    <w:p>
      <w:pPr>
        <w:pStyle w:val="20"/>
        <w:spacing w:line="360" w:lineRule="auto"/>
        <w:ind w:firstLine="0"/>
        <w:rPr>
          <w:rFonts w:ascii="宋体" w:hAnsi="宋体" w:cs="宋体"/>
          <w:sz w:val="30"/>
        </w:rPr>
      </w:pPr>
    </w:p>
    <w:p>
      <w:pPr>
        <w:pStyle w:val="20"/>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60"/>
        <w:snapToGrid w:val="0"/>
        <w:spacing w:before="0" w:beforeAutospacing="0" w:after="0" w:afterAutospacing="0" w:line="360" w:lineRule="auto"/>
        <w:jc w:val="center"/>
        <w:rPr>
          <w:rFonts w:ascii="仿宋" w:hAnsi="仿宋" w:eastAsia="仿宋" w:cs="仿宋"/>
          <w:snapToGrid w:val="0"/>
          <w:sz w:val="28"/>
          <w:szCs w:val="28"/>
        </w:rPr>
      </w:pPr>
      <w:r>
        <w:rPr>
          <w:rFonts w:hint="eastAsia" w:ascii="仿宋" w:hAnsi="仿宋" w:eastAsia="仿宋" w:cs="仿宋"/>
          <w:snapToGrid w:val="0"/>
          <w:sz w:val="28"/>
          <w:szCs w:val="28"/>
        </w:rPr>
        <w:t>对应填写：资格审查证明材料</w:t>
      </w:r>
    </w:p>
    <w:p>
      <w:pPr>
        <w:pStyle w:val="460"/>
        <w:snapToGrid w:val="0"/>
        <w:spacing w:before="0" w:beforeAutospacing="0" w:after="0" w:afterAutospacing="0" w:line="360" w:lineRule="auto"/>
        <w:ind w:firstLine="560" w:firstLineChars="200"/>
        <w:jc w:val="center"/>
        <w:rPr>
          <w:rFonts w:ascii="仿宋" w:hAnsi="仿宋" w:eastAsia="仿宋" w:cs="仿宋"/>
          <w:snapToGrid w:val="0"/>
          <w:sz w:val="28"/>
          <w:szCs w:val="28"/>
        </w:rPr>
      </w:pPr>
      <w:r>
        <w:rPr>
          <w:rFonts w:hint="eastAsia" w:ascii="仿宋" w:hAnsi="仿宋" w:eastAsia="仿宋" w:cs="仿宋"/>
          <w:snapToGrid w:val="0"/>
          <w:sz w:val="28"/>
          <w:szCs w:val="28"/>
        </w:rPr>
        <w:t>商务技术标</w:t>
      </w:r>
    </w:p>
    <w:p>
      <w:pPr>
        <w:pStyle w:val="20"/>
        <w:spacing w:line="360" w:lineRule="auto"/>
        <w:jc w:val="center"/>
        <w:rPr>
          <w:rFonts w:ascii="宋体" w:hAnsi="宋体" w:cs="宋体"/>
          <w:sz w:val="30"/>
        </w:rPr>
      </w:pPr>
    </w:p>
    <w:p>
      <w:pPr>
        <w:pStyle w:val="20"/>
        <w:spacing w:line="360" w:lineRule="auto"/>
        <w:jc w:val="center"/>
        <w:rPr>
          <w:rFonts w:ascii="宋体" w:hAnsi="宋体" w:cs="宋体"/>
          <w:sz w:val="30"/>
        </w:rPr>
      </w:pPr>
    </w:p>
    <w:p>
      <w:pPr>
        <w:pStyle w:val="20"/>
        <w:spacing w:line="360" w:lineRule="auto"/>
        <w:jc w:val="center"/>
        <w:rPr>
          <w:rFonts w:ascii="宋体" w:hAnsi="宋体" w:cs="宋体"/>
          <w:sz w:val="30"/>
        </w:rPr>
      </w:pPr>
    </w:p>
    <w:p>
      <w:pPr>
        <w:snapToGrid w:val="0"/>
        <w:spacing w:line="360" w:lineRule="auto"/>
        <w:ind w:firstLine="1120" w:firstLineChars="400"/>
        <w:rPr>
          <w:rFonts w:ascii="仿宋" w:hAnsi="仿宋" w:eastAsia="仿宋" w:cs="仿宋"/>
          <w:sz w:val="28"/>
          <w:szCs w:val="28"/>
          <w:u w:val="single"/>
        </w:rPr>
      </w:pPr>
      <w:r>
        <w:rPr>
          <w:rFonts w:hint="eastAsia" w:ascii="仿宋" w:hAnsi="仿宋" w:eastAsia="仿宋" w:cs="仿宋"/>
          <w:sz w:val="28"/>
          <w:szCs w:val="28"/>
        </w:rPr>
        <w:t>投标人名称（盖章） ：</w:t>
      </w:r>
    </w:p>
    <w:p>
      <w:pPr>
        <w:snapToGrid w:val="0"/>
        <w:spacing w:line="360" w:lineRule="auto"/>
        <w:ind w:firstLine="1120" w:firstLineChars="400"/>
        <w:rPr>
          <w:rFonts w:ascii="仿宋" w:hAnsi="仿宋" w:eastAsia="仿宋" w:cs="仿宋"/>
          <w:sz w:val="28"/>
          <w:szCs w:val="28"/>
          <w:u w:val="single"/>
        </w:rPr>
      </w:pPr>
      <w:r>
        <w:rPr>
          <w:rFonts w:hint="eastAsia" w:ascii="仿宋" w:hAnsi="仿宋" w:eastAsia="仿宋" w:cs="仿宋"/>
          <w:sz w:val="28"/>
          <w:szCs w:val="28"/>
        </w:rPr>
        <w:t>法定代表人或委托代理人（签字或盖章）：</w:t>
      </w:r>
    </w:p>
    <w:p>
      <w:pPr>
        <w:snapToGrid w:val="0"/>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日      期 ：</w:t>
      </w:r>
    </w:p>
    <w:p>
      <w:pPr>
        <w:rPr>
          <w:rFonts w:hint="eastAsia"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、商务技术标相关格式</w:t>
      </w:r>
    </w:p>
    <w:p>
      <w:pPr>
        <w:snapToGrid w:val="0"/>
        <w:spacing w:line="360" w:lineRule="auto"/>
        <w:jc w:val="center"/>
        <w:outlineLvl w:val="1"/>
        <w:rPr>
          <w:rFonts w:ascii="仿宋" w:hAnsi="仿宋" w:eastAsia="仿宋"/>
          <w:b/>
          <w:bCs/>
          <w:color w:val="000000"/>
          <w:sz w:val="28"/>
          <w:szCs w:val="28"/>
        </w:rPr>
      </w:pPr>
      <w:r>
        <w:rPr>
          <w:rFonts w:hint="eastAsia" w:ascii="仿宋" w:hAnsi="仿宋" w:eastAsia="仿宋"/>
          <w:b/>
          <w:bCs/>
          <w:sz w:val="30"/>
          <w:szCs w:val="30"/>
        </w:rPr>
        <w:t>一、投</w:t>
      </w:r>
      <w:r>
        <w:rPr>
          <w:rFonts w:ascii="仿宋" w:hAnsi="仿宋" w:eastAsia="仿宋"/>
          <w:b/>
          <w:bCs/>
          <w:sz w:val="30"/>
          <w:szCs w:val="30"/>
        </w:rPr>
        <w:t xml:space="preserve">  </w:t>
      </w:r>
      <w:r>
        <w:rPr>
          <w:rFonts w:hint="eastAsia" w:ascii="仿宋" w:hAnsi="仿宋" w:eastAsia="仿宋"/>
          <w:b/>
          <w:bCs/>
          <w:sz w:val="30"/>
          <w:szCs w:val="30"/>
        </w:rPr>
        <w:t>标</w:t>
      </w:r>
      <w:r>
        <w:rPr>
          <w:rFonts w:ascii="仿宋" w:hAnsi="仿宋" w:eastAsia="仿宋"/>
          <w:b/>
          <w:bCs/>
          <w:sz w:val="30"/>
          <w:szCs w:val="30"/>
        </w:rPr>
        <w:t xml:space="preserve">  </w:t>
      </w:r>
      <w:r>
        <w:rPr>
          <w:rFonts w:hint="eastAsia" w:ascii="仿宋" w:hAnsi="仿宋" w:eastAsia="仿宋"/>
          <w:b/>
          <w:bCs/>
          <w:sz w:val="30"/>
          <w:szCs w:val="30"/>
        </w:rPr>
        <w:t>函</w:t>
      </w:r>
    </w:p>
    <w:p>
      <w:pPr>
        <w:snapToGrid w:val="0"/>
        <w:spacing w:line="360" w:lineRule="auto"/>
        <w:rPr>
          <w:rFonts w:hint="eastAsia" w:ascii="仿宋" w:hAnsi="仿宋" w:eastAsia="仿宋" w:cstheme="minorBidi"/>
          <w:color w:val="000000"/>
          <w:kern w:val="2"/>
          <w:sz w:val="28"/>
          <w:szCs w:val="28"/>
          <w:lang w:val="en-US" w:eastAsia="zh-CN" w:bidi="ar-SA"/>
        </w:rPr>
      </w:pPr>
      <w:r>
        <w:rPr>
          <w:rFonts w:hint="eastAsia" w:ascii="仿宋" w:hAnsi="仿宋" w:eastAsia="仿宋" w:cstheme="minorBidi"/>
          <w:color w:val="000000"/>
          <w:kern w:val="2"/>
          <w:sz w:val="28"/>
          <w:szCs w:val="28"/>
          <w:lang w:val="en-US" w:eastAsia="zh-CN" w:bidi="ar-SA"/>
        </w:rPr>
        <w:t>南通产业技术研究院有限公司：</w:t>
      </w:r>
    </w:p>
    <w:p>
      <w:pPr>
        <w:pStyle w:val="20"/>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根据已收到的</w:t>
      </w:r>
      <w:r>
        <w:rPr>
          <w:rFonts w:ascii="仿宋" w:hAnsi="仿宋" w:eastAsia="仿宋"/>
          <w:color w:val="000000"/>
          <w:sz w:val="28"/>
          <w:szCs w:val="28"/>
          <w:u w:val="single"/>
        </w:rPr>
        <w:t xml:space="preserve">           </w:t>
      </w:r>
      <w:r>
        <w:rPr>
          <w:rFonts w:hint="eastAsia" w:ascii="仿宋" w:hAnsi="仿宋" w:eastAsia="仿宋"/>
          <w:color w:val="000000"/>
          <w:sz w:val="28"/>
          <w:szCs w:val="28"/>
        </w:rPr>
        <w:t>工程的招标文件，我单位将遵照《中华人民共和国招标投标法》等有关规定并根据工程招标文件的规定，经考察现场和研究招标文件后，愿以人民币</w:t>
      </w:r>
      <w:r>
        <w:rPr>
          <w:rFonts w:ascii="仿宋" w:hAnsi="仿宋" w:eastAsia="仿宋"/>
          <w:color w:val="000000"/>
          <w:sz w:val="28"/>
          <w:szCs w:val="28"/>
        </w:rPr>
        <w:t>(</w:t>
      </w:r>
      <w:r>
        <w:rPr>
          <w:rFonts w:hint="eastAsia" w:ascii="仿宋" w:hAnsi="仿宋" w:eastAsia="仿宋"/>
          <w:color w:val="000000"/>
          <w:sz w:val="28"/>
          <w:szCs w:val="28"/>
        </w:rPr>
        <w:t>大写</w:t>
      </w:r>
      <w:r>
        <w:rPr>
          <w:rFonts w:ascii="仿宋" w:hAnsi="仿宋" w:eastAsia="仿宋"/>
          <w:color w:val="000000"/>
          <w:sz w:val="28"/>
          <w:szCs w:val="28"/>
        </w:rPr>
        <w:t>)</w:t>
      </w:r>
      <w:r>
        <w:rPr>
          <w:rFonts w:ascii="仿宋" w:hAnsi="仿宋" w:eastAsia="仿宋"/>
          <w:color w:val="000000"/>
          <w:sz w:val="28"/>
          <w:szCs w:val="28"/>
          <w:u w:val="single"/>
        </w:rPr>
        <w:t xml:space="preserve">           </w:t>
      </w:r>
      <w:r>
        <w:rPr>
          <w:rFonts w:hint="eastAsia" w:ascii="仿宋" w:hAnsi="仿宋" w:eastAsia="仿宋"/>
          <w:color w:val="000000"/>
          <w:sz w:val="28"/>
          <w:szCs w:val="28"/>
        </w:rPr>
        <w:t>的总价，按招标文件的要求承包本次招标范围内的全部工程</w:t>
      </w:r>
      <w:r>
        <w:rPr>
          <w:rFonts w:hint="eastAsia" w:ascii="仿宋" w:hAnsi="仿宋" w:eastAsia="仿宋"/>
          <w:color w:val="000000"/>
          <w:sz w:val="28"/>
          <w:szCs w:val="28"/>
          <w:lang w:eastAsia="zh-CN"/>
        </w:rPr>
        <w:t>，</w:t>
      </w:r>
      <w:r>
        <w:rPr>
          <w:rFonts w:hint="eastAsia" w:ascii="仿宋" w:hAnsi="仿宋" w:eastAsia="仿宋"/>
          <w:color w:val="000000"/>
          <w:sz w:val="28"/>
          <w:szCs w:val="28"/>
        </w:rPr>
        <w:t>项目经理</w:t>
      </w:r>
      <w:r>
        <w:rPr>
          <w:rFonts w:hint="eastAsia" w:ascii="仿宋" w:hAnsi="仿宋" w:eastAsia="仿宋"/>
          <w:color w:val="000000"/>
          <w:sz w:val="28"/>
          <w:szCs w:val="28"/>
          <w:lang w:eastAsia="zh-CN"/>
        </w:rPr>
        <w:t>为</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pStyle w:val="20"/>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二</w:t>
      </w:r>
      <w:r>
        <w:rPr>
          <w:rFonts w:ascii="仿宋" w:hAnsi="仿宋" w:eastAsia="仿宋"/>
          <w:color w:val="000000"/>
          <w:sz w:val="28"/>
          <w:szCs w:val="28"/>
        </w:rPr>
        <w:t>)</w:t>
      </w:r>
      <w:r>
        <w:rPr>
          <w:rFonts w:hint="eastAsia" w:ascii="仿宋" w:hAnsi="仿宋" w:eastAsia="仿宋"/>
          <w:color w:val="000000"/>
          <w:sz w:val="28"/>
          <w:szCs w:val="28"/>
        </w:rPr>
        <w:t>我单位保证在收到贵单位发出的书面开工令后立即开工，并在</w:t>
      </w:r>
      <w:r>
        <w:rPr>
          <w:rFonts w:hint="eastAsia" w:ascii="仿宋" w:hAnsi="仿宋" w:eastAsia="仿宋"/>
          <w:color w:val="000000"/>
          <w:sz w:val="28"/>
          <w:szCs w:val="28"/>
          <w:u w:val="single"/>
          <w:lang w:eastAsia="zh-CN"/>
        </w:rPr>
        <w:t xml:space="preserve">     </w:t>
      </w:r>
      <w:r>
        <w:rPr>
          <w:rFonts w:hint="eastAsia" w:ascii="仿宋" w:hAnsi="仿宋" w:eastAsia="仿宋"/>
          <w:color w:val="000000"/>
          <w:sz w:val="28"/>
          <w:szCs w:val="28"/>
          <w:lang w:eastAsia="zh-CN"/>
        </w:rPr>
        <w:t>日历天</w:t>
      </w:r>
      <w:r>
        <w:rPr>
          <w:rFonts w:hint="eastAsia" w:ascii="仿宋" w:hAnsi="仿宋" w:eastAsia="仿宋"/>
          <w:color w:val="000000"/>
          <w:sz w:val="28"/>
          <w:szCs w:val="28"/>
        </w:rPr>
        <w:t>内竣工。</w:t>
      </w:r>
    </w:p>
    <w:p>
      <w:pPr>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三</w:t>
      </w:r>
      <w:r>
        <w:rPr>
          <w:rFonts w:ascii="仿宋" w:hAnsi="仿宋" w:eastAsia="仿宋"/>
          <w:color w:val="000000"/>
          <w:sz w:val="28"/>
          <w:szCs w:val="28"/>
        </w:rPr>
        <w:t>)</w:t>
      </w:r>
      <w:r>
        <w:rPr>
          <w:rFonts w:hint="eastAsia" w:ascii="仿宋" w:hAnsi="仿宋" w:eastAsia="仿宋"/>
          <w:color w:val="000000"/>
          <w:sz w:val="28"/>
          <w:szCs w:val="28"/>
        </w:rPr>
        <w:t>我单位保证本工程质量达到</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pStyle w:val="20"/>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我单位金额为人民币</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元的投标保证金已按招标文件缴纳。</w:t>
      </w:r>
    </w:p>
    <w:p>
      <w:pPr>
        <w:pStyle w:val="20"/>
        <w:adjustRightInd/>
        <w:snapToGrid w:val="0"/>
        <w:spacing w:line="360" w:lineRule="auto"/>
        <w:ind w:firstLine="560" w:firstLineChars="200"/>
        <w:rPr>
          <w:rFonts w:hint="eastAsia"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五</w:t>
      </w:r>
      <w:r>
        <w:rPr>
          <w:rFonts w:ascii="仿宋" w:hAnsi="仿宋" w:eastAsia="仿宋"/>
          <w:color w:val="000000"/>
          <w:sz w:val="28"/>
          <w:szCs w:val="28"/>
        </w:rPr>
        <w:t>)</w:t>
      </w:r>
      <w:r>
        <w:rPr>
          <w:rFonts w:hint="eastAsia" w:ascii="仿宋" w:hAnsi="仿宋" w:eastAsia="仿宋"/>
          <w:color w:val="000000"/>
          <w:sz w:val="28"/>
          <w:szCs w:val="28"/>
        </w:rPr>
        <w:t>如果我方中标，我方将按照规定提交</w:t>
      </w:r>
      <w:r>
        <w:rPr>
          <w:rFonts w:hint="eastAsia" w:ascii="仿宋" w:hAnsi="仿宋" w:eastAsia="仿宋"/>
          <w:color w:val="000000"/>
          <w:sz w:val="28"/>
          <w:szCs w:val="28"/>
          <w:u w:val="single"/>
          <w:lang w:val="en-US" w:eastAsia="zh-CN"/>
        </w:rPr>
        <w:t xml:space="preserve">          元整</w:t>
      </w:r>
      <w:r>
        <w:rPr>
          <w:rFonts w:hint="eastAsia" w:ascii="仿宋" w:hAnsi="仿宋" w:eastAsia="仿宋"/>
          <w:color w:val="000000"/>
          <w:sz w:val="28"/>
          <w:szCs w:val="28"/>
        </w:rPr>
        <w:t>作为履约担保，承诺在施工过程中不转包，不分包。</w:t>
      </w:r>
    </w:p>
    <w:p>
      <w:pPr>
        <w:pStyle w:val="20"/>
        <w:adjustRightInd/>
        <w:snapToGrid w:val="0"/>
        <w:spacing w:line="360" w:lineRule="auto"/>
        <w:ind w:left="279" w:leftChars="133" w:firstLine="280" w:firstLineChars="1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lang w:eastAsia="zh-CN"/>
        </w:rPr>
        <w:t>六</w:t>
      </w:r>
      <w:r>
        <w:rPr>
          <w:rFonts w:ascii="仿宋" w:hAnsi="仿宋" w:eastAsia="仿宋"/>
          <w:color w:val="000000"/>
          <w:sz w:val="28"/>
          <w:szCs w:val="28"/>
        </w:rPr>
        <w:t>)</w:t>
      </w:r>
      <w:r>
        <w:rPr>
          <w:rFonts w:hint="eastAsia" w:ascii="仿宋" w:hAnsi="仿宋" w:eastAsia="仿宋"/>
          <w:color w:val="000000"/>
          <w:sz w:val="28"/>
          <w:szCs w:val="28"/>
        </w:rPr>
        <w:t>贵单位的招标文件、中标通知书和本投标文件将构成约束我们双方的合同。</w:t>
      </w:r>
    </w:p>
    <w:p>
      <w:pPr>
        <w:snapToGrid w:val="0"/>
        <w:spacing w:line="360" w:lineRule="auto"/>
        <w:ind w:firstLine="560" w:firstLineChars="200"/>
        <w:rPr>
          <w:rFonts w:hint="eastAsia" w:ascii="仿宋" w:hAnsi="仿宋" w:eastAsia="仿宋"/>
          <w:color w:val="000000"/>
          <w:sz w:val="28"/>
          <w:szCs w:val="28"/>
        </w:rPr>
      </w:pPr>
    </w:p>
    <w:p>
      <w:pPr>
        <w:snapToGrid w:val="0"/>
        <w:spacing w:line="480" w:lineRule="auto"/>
        <w:ind w:firstLine="5040" w:firstLineChars="1800"/>
        <w:rPr>
          <w:rFonts w:hint="eastAsia"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4320"/>
        </w:tabs>
        <w:snapToGrid w:val="0"/>
        <w:spacing w:line="480" w:lineRule="auto"/>
        <w:ind w:firstLine="5040" w:firstLineChars="1800"/>
        <w:rPr>
          <w:rFonts w:hint="eastAsia" w:ascii="仿宋" w:hAnsi="仿宋" w:eastAsia="仿宋"/>
          <w:sz w:val="28"/>
          <w:szCs w:val="28"/>
        </w:rPr>
      </w:pPr>
      <w:r>
        <w:rPr>
          <w:rFonts w:hint="eastAsia" w:ascii="仿宋" w:hAnsi="仿宋" w:eastAsia="仿宋"/>
          <w:sz w:val="28"/>
          <w:szCs w:val="28"/>
        </w:rPr>
        <w:t>法定代表人（签字或盖章）：</w:t>
      </w:r>
      <w:r>
        <w:rPr>
          <w:rFonts w:hint="eastAsia" w:ascii="仿宋" w:hAnsi="仿宋" w:eastAsia="仿宋"/>
          <w:sz w:val="28"/>
          <w:szCs w:val="28"/>
          <w:u w:val="single"/>
        </w:rPr>
        <w:t xml:space="preserve">        </w:t>
      </w:r>
    </w:p>
    <w:p>
      <w:pPr>
        <w:snapToGrid w:val="0"/>
        <w:spacing w:line="480" w:lineRule="auto"/>
        <w:ind w:firstLine="5040" w:firstLineChars="1800"/>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20"/>
        <w:spacing w:line="360" w:lineRule="auto"/>
        <w:ind w:firstLine="0"/>
        <w:rPr>
          <w:rFonts w:ascii="仿宋" w:hAnsi="仿宋" w:eastAsia="仿宋"/>
          <w:color w:val="000000"/>
          <w:sz w:val="28"/>
          <w:szCs w:val="28"/>
        </w:rPr>
      </w:pPr>
    </w:p>
    <w:p>
      <w:pPr>
        <w:pStyle w:val="20"/>
        <w:spacing w:line="360" w:lineRule="auto"/>
        <w:ind w:firstLine="0"/>
        <w:rPr>
          <w:rFonts w:ascii="仿宋" w:hAnsi="仿宋" w:eastAsia="仿宋"/>
          <w:color w:val="000000"/>
          <w:sz w:val="28"/>
          <w:szCs w:val="28"/>
        </w:rPr>
      </w:pPr>
    </w:p>
    <w:p>
      <w:pPr>
        <w:pStyle w:val="20"/>
        <w:spacing w:line="360" w:lineRule="auto"/>
        <w:ind w:firstLine="0"/>
        <w:rPr>
          <w:rFonts w:ascii="仿宋" w:hAnsi="仿宋" w:eastAsia="仿宋"/>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仿宋" w:hAnsi="仿宋" w:eastAsia="仿宋"/>
          <w:b/>
          <w:bCs/>
          <w:sz w:val="30"/>
          <w:szCs w:val="30"/>
        </w:rPr>
      </w:pPr>
      <w:r>
        <w:rPr>
          <w:rFonts w:hint="eastAsia" w:ascii="仿宋" w:hAnsi="仿宋" w:eastAsia="仿宋"/>
          <w:b/>
          <w:bCs/>
          <w:sz w:val="30"/>
          <w:szCs w:val="30"/>
        </w:rPr>
        <w:t>二、已标价的工程量清单</w:t>
      </w:r>
    </w:p>
    <w:p>
      <w:pPr>
        <w:snapToGrid w:val="0"/>
        <w:spacing w:line="360" w:lineRule="auto"/>
        <w:ind w:firstLine="560" w:firstLineChars="200"/>
        <w:rPr>
          <w:rFonts w:hint="eastAsia" w:ascii="仿宋" w:hAnsi="仿宋" w:eastAsia="仿宋" w:cs="华文楷体"/>
          <w:sz w:val="28"/>
          <w:szCs w:val="28"/>
        </w:rPr>
      </w:pPr>
      <w:r>
        <w:rPr>
          <w:rFonts w:hint="eastAsia" w:ascii="仿宋" w:hAnsi="仿宋" w:eastAsia="仿宋" w:cs="华文楷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20"/>
        <w:adjustRightInd/>
        <w:snapToGrid w:val="0"/>
        <w:spacing w:line="360" w:lineRule="auto"/>
        <w:ind w:firstLine="560" w:firstLineChars="200"/>
        <w:rPr>
          <w:rFonts w:ascii="仿宋" w:hAnsi="仿宋" w:eastAsia="仿宋"/>
          <w:color w:val="000000"/>
          <w:sz w:val="28"/>
          <w:szCs w:val="28"/>
          <w:lang w:val="en-US"/>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firstLine="560" w:firstLineChars="200"/>
        <w:rPr>
          <w:rFonts w:hint="eastAsia" w:ascii="仿宋" w:hAnsi="仿宋" w:eastAsia="仿宋"/>
          <w:color w:val="000000"/>
          <w:sz w:val="28"/>
          <w:szCs w:val="28"/>
          <w:lang w:eastAsia="zh-CN"/>
        </w:rPr>
      </w:pPr>
    </w:p>
    <w:p>
      <w:pPr>
        <w:pStyle w:val="20"/>
        <w:adjustRightInd/>
        <w:snapToGrid w:val="0"/>
        <w:spacing w:line="360" w:lineRule="auto"/>
        <w:ind w:left="0" w:leftChars="0" w:firstLine="0" w:firstLineChars="0"/>
        <w:rPr>
          <w:rFonts w:hint="eastAsia" w:ascii="仿宋" w:hAnsi="仿宋" w:eastAsia="仿宋"/>
          <w:color w:val="000000"/>
          <w:sz w:val="28"/>
          <w:szCs w:val="28"/>
          <w:lang w:eastAsia="zh-CN"/>
        </w:rPr>
      </w:pPr>
    </w:p>
    <w:p>
      <w:pPr>
        <w:pStyle w:val="20"/>
        <w:spacing w:line="300" w:lineRule="auto"/>
        <w:ind w:firstLineChars="200"/>
        <w:jc w:val="center"/>
        <w:rPr>
          <w:rFonts w:hint="eastAsia" w:ascii="仿宋" w:hAnsi="仿宋" w:eastAsia="仿宋" w:cs="Times New Roman"/>
          <w:b/>
          <w:bCs/>
          <w:kern w:val="2"/>
          <w:sz w:val="30"/>
          <w:szCs w:val="30"/>
          <w:lang w:val="en-US" w:eastAsia="zh-CN" w:bidi="ar-SA"/>
        </w:rPr>
      </w:pPr>
      <w:r>
        <w:rPr>
          <w:rFonts w:hint="eastAsia" w:ascii="仿宋" w:hAnsi="仿宋" w:eastAsia="仿宋" w:cs="Times New Roman"/>
          <w:b/>
          <w:bCs/>
          <w:kern w:val="2"/>
          <w:sz w:val="30"/>
          <w:szCs w:val="30"/>
          <w:lang w:val="en-US" w:eastAsia="zh-CN" w:bidi="ar-SA"/>
        </w:rPr>
        <w:t>三、计划投入的主要施工机械设备表</w:t>
      </w:r>
    </w:p>
    <w:tbl>
      <w:tblPr>
        <w:tblStyle w:val="70"/>
        <w:tblW w:w="8308"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 w:type="dxa"/>
            <w:vAlign w:val="top"/>
          </w:tcPr>
          <w:p>
            <w:pPr>
              <w:pStyle w:val="20"/>
              <w:spacing w:line="360" w:lineRule="auto"/>
              <w:ind w:firstLine="0"/>
              <w:jc w:val="center"/>
              <w:rPr>
                <w:rFonts w:hint="eastAsia" w:ascii="宋体" w:hAnsi="宋体"/>
                <w:color w:val="000000"/>
                <w:position w:val="-32"/>
                <w:lang w:val="en-US" w:eastAsia="zh-CN"/>
              </w:rPr>
            </w:pPr>
            <w:r>
              <w:rPr>
                <w:rFonts w:hint="eastAsia" w:ascii="宋体" w:hAnsi="宋体"/>
                <w:color w:val="000000"/>
                <w:position w:val="-32"/>
                <w:lang w:val="en-US" w:eastAsia="zh-CN"/>
              </w:rPr>
              <w:t>序号</w:t>
            </w:r>
          </w:p>
        </w:tc>
        <w:tc>
          <w:tcPr>
            <w:tcW w:w="1700" w:type="dxa"/>
            <w:vAlign w:val="top"/>
          </w:tcPr>
          <w:p>
            <w:pPr>
              <w:pStyle w:val="20"/>
              <w:spacing w:line="360" w:lineRule="auto"/>
              <w:ind w:firstLine="0"/>
              <w:jc w:val="center"/>
              <w:rPr>
                <w:rFonts w:hint="eastAsia" w:ascii="宋体" w:hAnsi="宋体"/>
                <w:color w:val="000000"/>
                <w:position w:val="-50"/>
                <w:lang w:val="en-US" w:eastAsia="zh-CN"/>
              </w:rPr>
            </w:pPr>
            <w:r>
              <w:rPr>
                <w:rFonts w:hint="eastAsia" w:ascii="宋体" w:hAnsi="宋体"/>
                <w:color w:val="000000"/>
                <w:position w:val="-50"/>
                <w:lang w:val="en-US" w:eastAsia="zh-CN"/>
              </w:rPr>
              <w:t>机械设备名称</w:t>
            </w:r>
          </w:p>
        </w:tc>
        <w:tc>
          <w:tcPr>
            <w:tcW w:w="700" w:type="dxa"/>
            <w:vAlign w:val="top"/>
          </w:tcPr>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型号规格</w:t>
            </w:r>
          </w:p>
        </w:tc>
        <w:tc>
          <w:tcPr>
            <w:tcW w:w="700" w:type="dxa"/>
            <w:vAlign w:val="top"/>
          </w:tcPr>
          <w:p>
            <w:pPr>
              <w:pStyle w:val="20"/>
              <w:spacing w:line="360" w:lineRule="auto"/>
              <w:ind w:firstLine="0"/>
              <w:jc w:val="center"/>
              <w:rPr>
                <w:rFonts w:hint="eastAsia" w:ascii="宋体" w:hAnsi="宋体"/>
                <w:color w:val="000000"/>
                <w:position w:val="-50"/>
                <w:lang w:val="en-US" w:eastAsia="zh-CN"/>
              </w:rPr>
            </w:pPr>
            <w:r>
              <w:rPr>
                <w:rFonts w:hint="eastAsia" w:ascii="宋体" w:hAnsi="宋体"/>
                <w:color w:val="000000"/>
                <w:position w:val="-50"/>
                <w:lang w:val="en-US" w:eastAsia="zh-CN"/>
              </w:rPr>
              <w:t>数量</w:t>
            </w:r>
          </w:p>
        </w:tc>
        <w:tc>
          <w:tcPr>
            <w:tcW w:w="900" w:type="dxa"/>
            <w:vAlign w:val="top"/>
          </w:tcPr>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国 别</w:t>
            </w:r>
          </w:p>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产 地</w:t>
            </w:r>
          </w:p>
        </w:tc>
        <w:tc>
          <w:tcPr>
            <w:tcW w:w="900" w:type="dxa"/>
            <w:vAlign w:val="top"/>
          </w:tcPr>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制 造</w:t>
            </w:r>
          </w:p>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年 份</w:t>
            </w:r>
          </w:p>
        </w:tc>
        <w:tc>
          <w:tcPr>
            <w:tcW w:w="1100" w:type="dxa"/>
            <w:vAlign w:val="top"/>
          </w:tcPr>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额定功率(KW)</w:t>
            </w:r>
          </w:p>
        </w:tc>
        <w:tc>
          <w:tcPr>
            <w:tcW w:w="1100" w:type="dxa"/>
            <w:vAlign w:val="top"/>
          </w:tcPr>
          <w:p>
            <w:pPr>
              <w:pStyle w:val="20"/>
              <w:spacing w:line="360" w:lineRule="auto"/>
              <w:ind w:firstLine="0"/>
              <w:jc w:val="center"/>
              <w:rPr>
                <w:rFonts w:hint="eastAsia" w:ascii="宋体" w:hAnsi="宋体"/>
                <w:color w:val="000000"/>
                <w:position w:val="-30"/>
                <w:lang w:val="en-US" w:eastAsia="zh-CN"/>
              </w:rPr>
            </w:pPr>
            <w:r>
              <w:rPr>
                <w:rFonts w:hint="eastAsia" w:ascii="宋体" w:hAnsi="宋体"/>
                <w:color w:val="000000"/>
                <w:position w:val="-30"/>
                <w:lang w:val="en-US" w:eastAsia="zh-CN"/>
              </w:rPr>
              <w:t>生产能力(MH)</w:t>
            </w:r>
          </w:p>
        </w:tc>
        <w:tc>
          <w:tcPr>
            <w:tcW w:w="700" w:type="dxa"/>
            <w:vAlign w:val="top"/>
          </w:tcPr>
          <w:p>
            <w:pPr>
              <w:pStyle w:val="20"/>
              <w:spacing w:line="360" w:lineRule="auto"/>
              <w:ind w:firstLine="0"/>
              <w:jc w:val="center"/>
              <w:rPr>
                <w:rFonts w:hint="eastAsia" w:ascii="宋体" w:hAnsi="宋体"/>
                <w:color w:val="000000"/>
                <w:position w:val="-50"/>
                <w:lang w:val="en-US" w:eastAsia="zh-CN"/>
              </w:rPr>
            </w:pPr>
            <w:r>
              <w:rPr>
                <w:rFonts w:hint="eastAsia" w:ascii="宋体" w:hAnsi="宋体"/>
                <w:color w:val="000000"/>
                <w:position w:val="-5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08" w:type="dxa"/>
            <w:vAlign w:val="top"/>
          </w:tcPr>
          <w:p>
            <w:pPr>
              <w:pStyle w:val="20"/>
              <w:spacing w:line="360" w:lineRule="auto"/>
              <w:ind w:left="1260" w:firstLine="0"/>
              <w:rPr>
                <w:rFonts w:hint="eastAsia" w:ascii="宋体" w:hAnsi="宋体"/>
                <w:color w:val="000000"/>
                <w:lang w:val="en-US" w:eastAsia="zh-CN"/>
              </w:rPr>
            </w:pPr>
          </w:p>
        </w:tc>
        <w:tc>
          <w:tcPr>
            <w:tcW w:w="1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9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1100" w:type="dxa"/>
            <w:vAlign w:val="top"/>
          </w:tcPr>
          <w:p>
            <w:pPr>
              <w:pStyle w:val="20"/>
              <w:spacing w:line="360" w:lineRule="auto"/>
              <w:ind w:left="1260" w:firstLine="0"/>
              <w:rPr>
                <w:rFonts w:hint="eastAsia" w:ascii="宋体" w:hAnsi="宋体"/>
                <w:color w:val="000000"/>
                <w:lang w:val="en-US" w:eastAsia="zh-CN"/>
              </w:rPr>
            </w:pPr>
          </w:p>
        </w:tc>
        <w:tc>
          <w:tcPr>
            <w:tcW w:w="700" w:type="dxa"/>
            <w:vAlign w:val="top"/>
          </w:tcPr>
          <w:p>
            <w:pPr>
              <w:pStyle w:val="20"/>
              <w:spacing w:line="360" w:lineRule="auto"/>
              <w:ind w:left="1260" w:firstLine="0"/>
              <w:rPr>
                <w:rFonts w:hint="eastAsia" w:ascii="宋体" w:hAnsi="宋体"/>
                <w:color w:val="000000"/>
                <w:lang w:val="en-US" w:eastAsia="zh-CN"/>
              </w:rPr>
            </w:pPr>
          </w:p>
        </w:tc>
      </w:tr>
    </w:tbl>
    <w:p>
      <w:pPr>
        <w:pStyle w:val="6"/>
        <w:jc w:val="center"/>
        <w:rPr>
          <w:rFonts w:hint="eastAsia" w:ascii="宋体" w:hAnsi="宋体" w:cs="宋体"/>
          <w:color w:val="000000"/>
          <w:sz w:val="24"/>
          <w:szCs w:val="24"/>
          <w:lang w:eastAsia="zh-CN"/>
        </w:rPr>
      </w:pPr>
      <w:bookmarkStart w:id="326" w:name="_Toc20744274"/>
      <w:bookmarkStart w:id="327" w:name="_Toc20744811"/>
    </w:p>
    <w:p>
      <w:pPr>
        <w:pStyle w:val="6"/>
        <w:jc w:val="center"/>
        <w:rPr>
          <w:rFonts w:hint="eastAsia" w:ascii="宋体" w:hAnsi="宋体" w:cs="宋体"/>
          <w:color w:val="000000"/>
          <w:sz w:val="24"/>
          <w:szCs w:val="24"/>
        </w:rPr>
      </w:pPr>
      <w:r>
        <w:rPr>
          <w:rFonts w:hint="eastAsia" w:ascii="宋体" w:hAnsi="宋体" w:cs="宋体"/>
          <w:color w:val="000000"/>
          <w:sz w:val="24"/>
          <w:szCs w:val="24"/>
          <w:lang w:eastAsia="zh-CN"/>
        </w:rPr>
        <w:br w:type="page"/>
      </w:r>
      <w:r>
        <w:rPr>
          <w:rFonts w:hint="eastAsia" w:ascii="仿宋" w:hAnsi="仿宋" w:eastAsia="仿宋" w:cs="Times New Roman"/>
          <w:b/>
          <w:bCs/>
          <w:kern w:val="2"/>
          <w:sz w:val="30"/>
          <w:szCs w:val="30"/>
          <w:lang w:val="en-US" w:eastAsia="zh-CN" w:bidi="ar-SA"/>
        </w:rPr>
        <w:t>四、主要施工管理人员表</w:t>
      </w:r>
      <w:bookmarkEnd w:id="326"/>
      <w:bookmarkEnd w:id="327"/>
    </w:p>
    <w:tbl>
      <w:tblPr>
        <w:tblStyle w:val="70"/>
        <w:tblW w:w="8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机构</w:t>
            </w:r>
          </w:p>
        </w:tc>
        <w:tc>
          <w:tcPr>
            <w:tcW w:w="1632"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项目工程师</w:t>
            </w:r>
          </w:p>
        </w:tc>
        <w:tc>
          <w:tcPr>
            <w:tcW w:w="709"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姓名</w:t>
            </w:r>
          </w:p>
        </w:tc>
        <w:tc>
          <w:tcPr>
            <w:tcW w:w="851"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职务</w:t>
            </w:r>
          </w:p>
        </w:tc>
        <w:tc>
          <w:tcPr>
            <w:tcW w:w="850"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职称</w:t>
            </w:r>
          </w:p>
        </w:tc>
        <w:tc>
          <w:tcPr>
            <w:tcW w:w="3557"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restart"/>
            <w:vAlign w:val="top"/>
          </w:tcPr>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r>
              <w:rPr>
                <w:rFonts w:hint="eastAsia" w:ascii="宋体" w:hAnsi="宋体"/>
                <w:color w:val="000000"/>
                <w:position w:val="-42"/>
                <w:sz w:val="24"/>
              </w:rPr>
              <w:t>总</w:t>
            </w:r>
          </w:p>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r>
              <w:rPr>
                <w:rFonts w:hint="eastAsia" w:ascii="宋体" w:hAnsi="宋体"/>
                <w:color w:val="000000"/>
                <w:position w:val="-42"/>
                <w:sz w:val="24"/>
              </w:rPr>
              <w:t>部</w:t>
            </w:r>
          </w:p>
        </w:tc>
        <w:tc>
          <w:tcPr>
            <w:tcW w:w="1632"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项目主管</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top"/>
          </w:tcPr>
          <w:p>
            <w:pPr>
              <w:spacing w:line="360" w:lineRule="auto"/>
              <w:rPr>
                <w:rFonts w:hint="eastAsia" w:ascii="宋体" w:hAnsi="宋体"/>
                <w:color w:val="000000"/>
                <w:position w:val="-42"/>
                <w:sz w:val="24"/>
              </w:rPr>
            </w:pPr>
            <w:r>
              <w:rPr>
                <w:rFonts w:hint="eastAsia" w:ascii="宋体" w:hAnsi="宋体"/>
                <w:color w:val="000000"/>
                <w:position w:val="-42"/>
                <w:sz w:val="24"/>
              </w:rPr>
              <w:t>技术负责人</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top"/>
          </w:tcPr>
          <w:p>
            <w:pPr>
              <w:spacing w:line="360" w:lineRule="auto"/>
              <w:rPr>
                <w:rFonts w:hint="eastAsia" w:ascii="宋体" w:hAnsi="宋体"/>
                <w:color w:val="000000"/>
                <w:position w:val="-42"/>
                <w:sz w:val="24"/>
              </w:rPr>
            </w:pP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top"/>
          </w:tcPr>
          <w:p>
            <w:pPr>
              <w:spacing w:line="360" w:lineRule="auto"/>
              <w:rPr>
                <w:rFonts w:hint="eastAsia" w:ascii="宋体" w:hAnsi="宋体"/>
                <w:color w:val="000000"/>
                <w:position w:val="-42"/>
                <w:sz w:val="24"/>
              </w:rPr>
            </w:pP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top"/>
          </w:tcPr>
          <w:p>
            <w:pPr>
              <w:spacing w:line="360" w:lineRule="auto"/>
              <w:rPr>
                <w:rFonts w:hint="eastAsia" w:ascii="宋体" w:hAnsi="宋体"/>
                <w:color w:val="000000"/>
                <w:position w:val="-42"/>
                <w:sz w:val="24"/>
              </w:rPr>
            </w:pP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top"/>
          </w:tcPr>
          <w:p>
            <w:pPr>
              <w:spacing w:line="360" w:lineRule="auto"/>
              <w:rPr>
                <w:rFonts w:hint="eastAsia" w:ascii="宋体" w:hAnsi="宋体"/>
                <w:color w:val="000000"/>
                <w:position w:val="-42"/>
                <w:sz w:val="24"/>
              </w:rPr>
            </w:pP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top"/>
          </w:tcPr>
          <w:p>
            <w:pPr>
              <w:spacing w:line="360" w:lineRule="auto"/>
              <w:rPr>
                <w:rFonts w:hint="eastAsia" w:ascii="宋体" w:hAnsi="宋体"/>
                <w:color w:val="000000"/>
                <w:position w:val="-42"/>
                <w:sz w:val="24"/>
              </w:rPr>
            </w:pP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restart"/>
            <w:vAlign w:val="top"/>
          </w:tcPr>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r>
              <w:rPr>
                <w:rFonts w:hint="eastAsia" w:ascii="宋体" w:hAnsi="宋体"/>
                <w:color w:val="000000"/>
                <w:position w:val="-42"/>
                <w:sz w:val="24"/>
              </w:rPr>
              <w:t>现</w:t>
            </w:r>
          </w:p>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p>
          <w:p>
            <w:pPr>
              <w:spacing w:line="360" w:lineRule="auto"/>
              <w:jc w:val="center"/>
              <w:rPr>
                <w:rFonts w:hint="eastAsia" w:ascii="宋体" w:hAnsi="宋体"/>
                <w:color w:val="000000"/>
                <w:position w:val="-42"/>
                <w:sz w:val="24"/>
              </w:rPr>
            </w:pPr>
            <w:r>
              <w:rPr>
                <w:rFonts w:hint="eastAsia" w:ascii="宋体" w:hAnsi="宋体"/>
                <w:color w:val="000000"/>
                <w:position w:val="-42"/>
                <w:sz w:val="24"/>
              </w:rPr>
              <w:t>场</w:t>
            </w:r>
          </w:p>
        </w:tc>
        <w:tc>
          <w:tcPr>
            <w:tcW w:w="1632" w:type="dxa"/>
            <w:vAlign w:val="center"/>
          </w:tcPr>
          <w:p>
            <w:pPr>
              <w:jc w:val="center"/>
              <w:rPr>
                <w:rFonts w:hAnsi="宋体"/>
              </w:rPr>
            </w:pPr>
            <w:r>
              <w:rPr>
                <w:rFonts w:hint="eastAsia" w:hAnsi="宋体"/>
              </w:rPr>
              <w:t>项目负责人</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center"/>
          </w:tcPr>
          <w:p>
            <w:pPr>
              <w:jc w:val="center"/>
              <w:rPr>
                <w:rFonts w:hAnsi="宋体"/>
              </w:rPr>
            </w:pPr>
            <w:r>
              <w:rPr>
                <w:rFonts w:hint="eastAsia" w:hAnsi="宋体"/>
              </w:rPr>
              <w:t>项目技术负责人</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center"/>
          </w:tcPr>
          <w:p>
            <w:pPr>
              <w:jc w:val="center"/>
              <w:rPr>
                <w:rFonts w:hAnsi="宋体"/>
              </w:rPr>
            </w:pPr>
            <w:r>
              <w:rPr>
                <w:rFonts w:hint="eastAsia" w:hAnsi="宋体"/>
              </w:rPr>
              <w:t>质量管理</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center"/>
          </w:tcPr>
          <w:p>
            <w:pPr>
              <w:jc w:val="center"/>
              <w:rPr>
                <w:rFonts w:hAnsi="宋体"/>
              </w:rPr>
            </w:pPr>
            <w:r>
              <w:rPr>
                <w:rFonts w:hint="eastAsia" w:hAnsi="宋体"/>
              </w:rPr>
              <w:t>安全管理</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center"/>
          </w:tcPr>
          <w:p>
            <w:pPr>
              <w:jc w:val="center"/>
              <w:rPr>
                <w:rFonts w:hAnsi="宋体"/>
              </w:rPr>
            </w:pPr>
            <w:r>
              <w:rPr>
                <w:rFonts w:hint="eastAsia" w:hAnsi="宋体"/>
              </w:rPr>
              <w:t>施工管理</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42"/>
                <w:sz w:val="24"/>
              </w:rPr>
            </w:pPr>
          </w:p>
        </w:tc>
        <w:tc>
          <w:tcPr>
            <w:tcW w:w="1632" w:type="dxa"/>
            <w:vAlign w:val="center"/>
          </w:tcPr>
          <w:p>
            <w:pPr>
              <w:jc w:val="center"/>
              <w:rPr>
                <w:rFonts w:hAnsi="宋体"/>
              </w:rPr>
            </w:pPr>
            <w:r>
              <w:rPr>
                <w:rFonts w:hint="eastAsia" w:hAnsi="宋体"/>
              </w:rPr>
              <w:t>计划管理</w:t>
            </w:r>
          </w:p>
        </w:tc>
        <w:tc>
          <w:tcPr>
            <w:tcW w:w="709" w:type="dxa"/>
            <w:vAlign w:val="top"/>
          </w:tcPr>
          <w:p>
            <w:pPr>
              <w:spacing w:line="360" w:lineRule="auto"/>
              <w:rPr>
                <w:rFonts w:hint="eastAsia" w:ascii="宋体" w:hAnsi="宋体"/>
                <w:color w:val="000000"/>
                <w:position w:val="-42"/>
                <w:sz w:val="24"/>
              </w:rPr>
            </w:pPr>
          </w:p>
        </w:tc>
        <w:tc>
          <w:tcPr>
            <w:tcW w:w="851" w:type="dxa"/>
            <w:vAlign w:val="top"/>
          </w:tcPr>
          <w:p>
            <w:pPr>
              <w:spacing w:line="360" w:lineRule="auto"/>
              <w:rPr>
                <w:rFonts w:hint="eastAsia" w:ascii="宋体" w:hAnsi="宋体"/>
                <w:color w:val="000000"/>
                <w:position w:val="-42"/>
                <w:sz w:val="24"/>
              </w:rPr>
            </w:pPr>
          </w:p>
        </w:tc>
        <w:tc>
          <w:tcPr>
            <w:tcW w:w="850" w:type="dxa"/>
            <w:vAlign w:val="top"/>
          </w:tcPr>
          <w:p>
            <w:pPr>
              <w:spacing w:line="360" w:lineRule="auto"/>
              <w:rPr>
                <w:rFonts w:hint="eastAsia" w:ascii="宋体" w:hAnsi="宋体"/>
                <w:color w:val="000000"/>
                <w:position w:val="-42"/>
                <w:sz w:val="24"/>
              </w:rPr>
            </w:pPr>
          </w:p>
        </w:tc>
        <w:tc>
          <w:tcPr>
            <w:tcW w:w="3557" w:type="dxa"/>
            <w:vAlign w:val="top"/>
          </w:tcPr>
          <w:p>
            <w:pPr>
              <w:spacing w:line="360" w:lineRule="auto"/>
              <w:rPr>
                <w:rFonts w:hint="eastAsia"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30"/>
                <w:sz w:val="24"/>
              </w:rPr>
            </w:pPr>
          </w:p>
        </w:tc>
        <w:tc>
          <w:tcPr>
            <w:tcW w:w="1632" w:type="dxa"/>
            <w:vAlign w:val="center"/>
          </w:tcPr>
          <w:p>
            <w:pPr>
              <w:spacing w:line="360" w:lineRule="auto"/>
              <w:jc w:val="center"/>
              <w:rPr>
                <w:rFonts w:hint="eastAsia" w:ascii="宋体" w:hAnsi="宋体"/>
                <w:color w:val="000000"/>
                <w:position w:val="-30"/>
                <w:sz w:val="24"/>
              </w:rPr>
            </w:pPr>
            <w:r>
              <w:rPr>
                <w:rFonts w:hint="eastAsia" w:hAnsi="宋体"/>
              </w:rPr>
              <w:t>材料管理</w:t>
            </w:r>
          </w:p>
        </w:tc>
        <w:tc>
          <w:tcPr>
            <w:tcW w:w="709" w:type="dxa"/>
            <w:vAlign w:val="top"/>
          </w:tcPr>
          <w:p>
            <w:pPr>
              <w:spacing w:line="360" w:lineRule="auto"/>
              <w:rPr>
                <w:rFonts w:hint="eastAsia" w:ascii="宋体" w:hAnsi="宋体"/>
                <w:color w:val="000000"/>
                <w:position w:val="-30"/>
                <w:sz w:val="24"/>
              </w:rPr>
            </w:pPr>
          </w:p>
        </w:tc>
        <w:tc>
          <w:tcPr>
            <w:tcW w:w="851" w:type="dxa"/>
            <w:vAlign w:val="top"/>
          </w:tcPr>
          <w:p>
            <w:pPr>
              <w:spacing w:line="360" w:lineRule="auto"/>
              <w:rPr>
                <w:rFonts w:hint="eastAsia" w:ascii="宋体" w:hAnsi="宋体"/>
                <w:color w:val="000000"/>
                <w:position w:val="-30"/>
                <w:sz w:val="24"/>
              </w:rPr>
            </w:pPr>
          </w:p>
        </w:tc>
        <w:tc>
          <w:tcPr>
            <w:tcW w:w="850" w:type="dxa"/>
            <w:vAlign w:val="top"/>
          </w:tcPr>
          <w:p>
            <w:pPr>
              <w:spacing w:line="360" w:lineRule="auto"/>
              <w:rPr>
                <w:rFonts w:hint="eastAsia" w:ascii="宋体" w:hAnsi="宋体"/>
                <w:color w:val="000000"/>
                <w:position w:val="-30"/>
                <w:sz w:val="24"/>
              </w:rPr>
            </w:pPr>
          </w:p>
        </w:tc>
        <w:tc>
          <w:tcPr>
            <w:tcW w:w="3557" w:type="dxa"/>
            <w:vAlign w:val="top"/>
          </w:tcPr>
          <w:p>
            <w:pPr>
              <w:spacing w:line="360" w:lineRule="auto"/>
              <w:rPr>
                <w:rFonts w:hint="eastAsia" w:ascii="宋体" w:hAnsi="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30"/>
                <w:sz w:val="24"/>
              </w:rPr>
            </w:pPr>
          </w:p>
        </w:tc>
        <w:tc>
          <w:tcPr>
            <w:tcW w:w="1632" w:type="dxa"/>
            <w:vAlign w:val="top"/>
          </w:tcPr>
          <w:p>
            <w:pPr>
              <w:spacing w:line="360" w:lineRule="auto"/>
              <w:rPr>
                <w:rFonts w:hint="eastAsia" w:ascii="宋体" w:hAnsi="宋体"/>
                <w:color w:val="000000"/>
                <w:position w:val="-30"/>
                <w:sz w:val="24"/>
              </w:rPr>
            </w:pPr>
          </w:p>
        </w:tc>
        <w:tc>
          <w:tcPr>
            <w:tcW w:w="709" w:type="dxa"/>
            <w:vAlign w:val="top"/>
          </w:tcPr>
          <w:p>
            <w:pPr>
              <w:spacing w:line="360" w:lineRule="auto"/>
              <w:rPr>
                <w:rFonts w:hint="eastAsia" w:ascii="宋体" w:hAnsi="宋体"/>
                <w:color w:val="000000"/>
                <w:position w:val="-30"/>
                <w:sz w:val="24"/>
              </w:rPr>
            </w:pPr>
          </w:p>
        </w:tc>
        <w:tc>
          <w:tcPr>
            <w:tcW w:w="851" w:type="dxa"/>
            <w:vAlign w:val="top"/>
          </w:tcPr>
          <w:p>
            <w:pPr>
              <w:spacing w:line="360" w:lineRule="auto"/>
              <w:rPr>
                <w:rFonts w:hint="eastAsia" w:ascii="宋体" w:hAnsi="宋体"/>
                <w:color w:val="000000"/>
                <w:position w:val="-30"/>
                <w:sz w:val="24"/>
              </w:rPr>
            </w:pPr>
          </w:p>
        </w:tc>
        <w:tc>
          <w:tcPr>
            <w:tcW w:w="850" w:type="dxa"/>
            <w:vAlign w:val="top"/>
          </w:tcPr>
          <w:p>
            <w:pPr>
              <w:spacing w:line="360" w:lineRule="auto"/>
              <w:rPr>
                <w:rFonts w:hint="eastAsia" w:ascii="宋体" w:hAnsi="宋体"/>
                <w:color w:val="000000"/>
                <w:position w:val="-30"/>
                <w:sz w:val="24"/>
              </w:rPr>
            </w:pPr>
          </w:p>
        </w:tc>
        <w:tc>
          <w:tcPr>
            <w:tcW w:w="3557" w:type="dxa"/>
            <w:vAlign w:val="top"/>
          </w:tcPr>
          <w:p>
            <w:pPr>
              <w:spacing w:line="360" w:lineRule="auto"/>
              <w:rPr>
                <w:rFonts w:hint="eastAsia" w:ascii="宋体" w:hAnsi="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08" w:type="dxa"/>
            <w:vMerge w:val="continue"/>
            <w:vAlign w:val="top"/>
          </w:tcPr>
          <w:p>
            <w:pPr>
              <w:spacing w:line="360" w:lineRule="auto"/>
              <w:rPr>
                <w:rFonts w:hint="eastAsia" w:ascii="宋体" w:hAnsi="宋体"/>
                <w:color w:val="000000"/>
                <w:position w:val="-30"/>
                <w:sz w:val="24"/>
              </w:rPr>
            </w:pPr>
          </w:p>
        </w:tc>
        <w:tc>
          <w:tcPr>
            <w:tcW w:w="1632" w:type="dxa"/>
            <w:vAlign w:val="top"/>
          </w:tcPr>
          <w:p>
            <w:pPr>
              <w:spacing w:line="360" w:lineRule="auto"/>
              <w:rPr>
                <w:rFonts w:hint="eastAsia" w:ascii="宋体" w:hAnsi="宋体"/>
                <w:color w:val="000000"/>
                <w:position w:val="-30"/>
                <w:sz w:val="24"/>
              </w:rPr>
            </w:pPr>
          </w:p>
        </w:tc>
        <w:tc>
          <w:tcPr>
            <w:tcW w:w="709" w:type="dxa"/>
            <w:vAlign w:val="top"/>
          </w:tcPr>
          <w:p>
            <w:pPr>
              <w:spacing w:line="360" w:lineRule="auto"/>
              <w:rPr>
                <w:rFonts w:hint="eastAsia" w:ascii="宋体" w:hAnsi="宋体"/>
                <w:color w:val="000000"/>
                <w:position w:val="-30"/>
                <w:sz w:val="24"/>
              </w:rPr>
            </w:pPr>
          </w:p>
        </w:tc>
        <w:tc>
          <w:tcPr>
            <w:tcW w:w="851" w:type="dxa"/>
            <w:vAlign w:val="top"/>
          </w:tcPr>
          <w:p>
            <w:pPr>
              <w:spacing w:line="360" w:lineRule="auto"/>
              <w:rPr>
                <w:rFonts w:hint="eastAsia" w:ascii="宋体" w:hAnsi="宋体"/>
                <w:color w:val="000000"/>
                <w:position w:val="-30"/>
                <w:sz w:val="24"/>
              </w:rPr>
            </w:pPr>
          </w:p>
        </w:tc>
        <w:tc>
          <w:tcPr>
            <w:tcW w:w="850" w:type="dxa"/>
            <w:vAlign w:val="top"/>
          </w:tcPr>
          <w:p>
            <w:pPr>
              <w:spacing w:line="360" w:lineRule="auto"/>
              <w:rPr>
                <w:rFonts w:hint="eastAsia" w:ascii="宋体" w:hAnsi="宋体"/>
                <w:color w:val="000000"/>
                <w:position w:val="-30"/>
                <w:sz w:val="24"/>
              </w:rPr>
            </w:pPr>
          </w:p>
        </w:tc>
        <w:tc>
          <w:tcPr>
            <w:tcW w:w="3557" w:type="dxa"/>
            <w:vAlign w:val="top"/>
          </w:tcPr>
          <w:p>
            <w:pPr>
              <w:spacing w:line="360" w:lineRule="auto"/>
              <w:rPr>
                <w:rFonts w:hint="eastAsia" w:ascii="宋体" w:hAnsi="宋体"/>
                <w:color w:val="000000"/>
                <w:position w:val="-30"/>
                <w:sz w:val="24"/>
              </w:rPr>
            </w:pPr>
          </w:p>
        </w:tc>
      </w:tr>
    </w:tbl>
    <w:p>
      <w:pPr>
        <w:pStyle w:val="20"/>
        <w:adjustRightInd/>
        <w:snapToGrid w:val="0"/>
        <w:spacing w:line="360" w:lineRule="auto"/>
        <w:ind w:firstLine="560" w:firstLineChars="200"/>
        <w:rPr>
          <w:rFonts w:hint="eastAsia" w:ascii="仿宋" w:hAnsi="仿宋" w:eastAsia="仿宋"/>
          <w:color w:val="000000"/>
          <w:sz w:val="28"/>
          <w:szCs w:val="28"/>
        </w:rPr>
      </w:pPr>
    </w:p>
    <w:p>
      <w:pPr>
        <w:rPr>
          <w:rFonts w:hint="eastAsia" w:ascii="宋体" w:hAnsi="宋体" w:cs="宋体"/>
          <w:sz w:val="28"/>
          <w:szCs w:val="28"/>
        </w:rPr>
      </w:pPr>
    </w:p>
    <w:bookmarkEnd w:id="325"/>
    <w:p>
      <w:pPr>
        <w:pStyle w:val="20"/>
        <w:spacing w:line="360" w:lineRule="auto"/>
        <w:ind w:firstLine="0"/>
        <w:jc w:val="center"/>
        <w:outlineLvl w:val="1"/>
        <w:rPr>
          <w:rFonts w:hint="eastAsia" w:ascii="仿宋" w:hAnsi="仿宋" w:eastAsia="仿宋" w:cs="仿宋"/>
          <w:bCs/>
          <w:sz w:val="28"/>
          <w:szCs w:val="28"/>
        </w:rPr>
      </w:pPr>
    </w:p>
    <w:p>
      <w:pPr>
        <w:adjustRightInd w:val="0"/>
        <w:snapToGrid w:val="0"/>
        <w:spacing w:line="440" w:lineRule="exact"/>
        <w:rPr>
          <w:rFonts w:ascii="宋体" w:hAnsi="宋体" w:cs="宋体"/>
          <w:kern w:val="0"/>
          <w:sz w:val="44"/>
          <w:szCs w:val="44"/>
        </w:rPr>
      </w:pPr>
    </w:p>
    <w:p>
      <w:pPr>
        <w:spacing w:line="420" w:lineRule="atLeast"/>
        <w:rPr>
          <w:rFonts w:ascii="宋体" w:hAnsi="宋体" w:cs="宋体"/>
          <w:sz w:val="24"/>
        </w:rPr>
      </w:pPr>
    </w:p>
    <w:p>
      <w:pPr>
        <w:jc w:val="right"/>
        <w:rPr>
          <w:rFonts w:ascii="宋体" w:hAnsi="宋体" w:cs="宋体"/>
          <w:szCs w:val="21"/>
        </w:rPr>
      </w:pPr>
    </w:p>
    <w:p>
      <w:pPr>
        <w:pStyle w:val="76"/>
        <w:spacing w:line="420" w:lineRule="atLeast"/>
        <w:rPr>
          <w:rFonts w:ascii="宋体" w:hAnsi="宋体" w:cs="宋体"/>
          <w:b/>
          <w:bCs/>
          <w:sz w:val="44"/>
          <w:szCs w:val="32"/>
        </w:rPr>
      </w:pPr>
      <w:bookmarkStart w:id="328" w:name="_Toc404159964"/>
      <w:bookmarkStart w:id="329" w:name="_Toc465181339"/>
      <w:r>
        <w:rPr>
          <w:rFonts w:hint="eastAsia" w:ascii="宋体" w:hAnsi="宋体" w:cs="宋体"/>
          <w:b/>
          <w:bCs/>
          <w:sz w:val="44"/>
          <w:szCs w:val="32"/>
        </w:rPr>
        <w:t>第七章</w:t>
      </w:r>
      <w:bookmarkStart w:id="330" w:name="_Toc288889655"/>
      <w:bookmarkStart w:id="331" w:name="_Toc288209286"/>
      <w:bookmarkStart w:id="332" w:name="_Toc262456721"/>
      <w:r>
        <w:rPr>
          <w:rFonts w:hint="eastAsia" w:ascii="宋体" w:hAnsi="宋体" w:cs="宋体"/>
          <w:b/>
          <w:bCs/>
          <w:sz w:val="44"/>
          <w:szCs w:val="32"/>
        </w:rPr>
        <w:t>资格审查证明材料</w:t>
      </w:r>
      <w:bookmarkEnd w:id="328"/>
      <w:bookmarkEnd w:id="329"/>
      <w:bookmarkEnd w:id="330"/>
      <w:bookmarkEnd w:id="331"/>
      <w:bookmarkEnd w:id="332"/>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一、资格证明材料：见本招标文件第一章9.2、9.3条。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一、资格审查文件相关格式</w:t>
      </w:r>
    </w:p>
    <w:p>
      <w:pPr>
        <w:pStyle w:val="20"/>
        <w:spacing w:line="360" w:lineRule="auto"/>
        <w:ind w:firstLine="0"/>
        <w:jc w:val="both"/>
        <w:outlineLvl w:val="1"/>
        <w:rPr>
          <w:rFonts w:ascii="宋体" w:hAnsi="宋体" w:cs="宋体"/>
          <w:sz w:val="28"/>
          <w:szCs w:val="28"/>
        </w:rPr>
      </w:pPr>
    </w:p>
    <w:p>
      <w:pPr>
        <w:pStyle w:val="52"/>
        <w:widowControl w:val="0"/>
        <w:spacing w:before="0" w:beforeAutospacing="0" w:after="0" w:afterAutospacing="0" w:line="560" w:lineRule="exact"/>
        <w:jc w:val="center"/>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1.法定代表人身份证明</w:t>
      </w:r>
    </w:p>
    <w:p>
      <w:pPr>
        <w:spacing w:line="480" w:lineRule="exact"/>
        <w:rPr>
          <w:rFonts w:eastAsia="仿宋_GB2312"/>
          <w:color w:val="auto"/>
          <w:sz w:val="24"/>
        </w:rPr>
      </w:pPr>
    </w:p>
    <w:p>
      <w:pPr>
        <w:pStyle w:val="241"/>
        <w:adjustRightInd/>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单位性质：</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adjustRightInd/>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241"/>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p>
    <w:p>
      <w:pPr>
        <w:pStyle w:val="241"/>
        <w:adjustRightInd/>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职务：</w:t>
      </w:r>
      <w:r>
        <w:rPr>
          <w:rFonts w:hint="eastAsia" w:ascii="仿宋" w:hAnsi="仿宋" w:eastAsia="仿宋" w:cs="仿宋"/>
          <w:sz w:val="28"/>
          <w:szCs w:val="28"/>
          <w:u w:val="single"/>
        </w:rPr>
        <w:t xml:space="preserve">       </w:t>
      </w:r>
    </w:p>
    <w:p>
      <w:pPr>
        <w:pStyle w:val="241"/>
        <w:adjustRightInd/>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投标</w:t>
      </w:r>
      <w:r>
        <w:rPr>
          <w:rFonts w:hint="eastAsia" w:ascii="仿宋" w:hAnsi="仿宋" w:eastAsia="仿宋" w:cs="仿宋"/>
          <w:sz w:val="28"/>
          <w:szCs w:val="28"/>
          <w:u w:val="single"/>
        </w:rPr>
        <w:t xml:space="preserve">单位名称）       </w:t>
      </w:r>
      <w:r>
        <w:rPr>
          <w:rFonts w:hint="eastAsia" w:ascii="仿宋" w:hAnsi="仿宋" w:eastAsia="仿宋" w:cs="仿宋"/>
          <w:sz w:val="28"/>
          <w:szCs w:val="28"/>
        </w:rPr>
        <w:t>的法定代表人。</w:t>
      </w:r>
    </w:p>
    <w:p>
      <w:pPr>
        <w:spacing w:line="480" w:lineRule="exact"/>
        <w:ind w:firstLine="480"/>
        <w:rPr>
          <w:rFonts w:eastAsia="仿宋_GB2312"/>
          <w:color w:val="auto"/>
          <w:sz w:val="24"/>
        </w:rPr>
      </w:pPr>
    </w:p>
    <w:p>
      <w:pPr>
        <w:pStyle w:val="463"/>
        <w:widowControl/>
        <w:spacing w:line="600" w:lineRule="exact"/>
        <w:rPr>
          <w:rFonts w:hint="eastAsia" w:ascii="仿宋_GB2312" w:eastAsia="仿宋_GB2312" w:cs="仿宋_GB2312"/>
          <w:b/>
          <w:color w:val="auto"/>
          <w:sz w:val="28"/>
          <w:szCs w:val="28"/>
        </w:rPr>
      </w:pPr>
      <w:r>
        <w:rPr>
          <w:rFonts w:hint="eastAsia" w:ascii="仿宋_GB2312" w:eastAsia="仿宋_GB2312" w:cs="仿宋_GB2312"/>
          <w:b/>
          <w:color w:val="auto"/>
          <w:sz w:val="28"/>
          <w:szCs w:val="28"/>
        </w:rPr>
        <w:t>注：提供法定代表人的身份证复印件盖公章</w:t>
      </w:r>
    </w:p>
    <w:p>
      <w:pPr>
        <w:spacing w:line="480" w:lineRule="exact"/>
        <w:ind w:firstLine="480" w:firstLineChars="200"/>
        <w:rPr>
          <w:rFonts w:eastAsia="仿宋_GB2312"/>
          <w:color w:val="auto"/>
          <w:sz w:val="24"/>
        </w:rPr>
      </w:pPr>
    </w:p>
    <w:p>
      <w:pPr>
        <w:rPr>
          <w:color w:val="auto"/>
        </w:rPr>
      </w:pPr>
    </w:p>
    <w:p>
      <w:pPr>
        <w:widowControl w:val="0"/>
        <w:spacing w:after="0" w:line="320" w:lineRule="exact"/>
        <w:ind w:firstLine="4320" w:firstLineChars="1800"/>
        <w:jc w:val="both"/>
        <w:rPr>
          <w:rFonts w:hint="eastAsia" w:ascii="仿宋" w:hAnsi="仿宋" w:eastAsia="仿宋" w:cs="仿宋"/>
          <w:snapToGrid w:val="0"/>
          <w:sz w:val="24"/>
          <w:szCs w:val="24"/>
          <w:u w:val="single"/>
        </w:rPr>
      </w:pPr>
      <w:r>
        <w:rPr>
          <w:rFonts w:hint="eastAsia" w:ascii="仿宋" w:hAnsi="仿宋" w:eastAsia="仿宋" w:cs="仿宋"/>
          <w:snapToGrid w:val="0"/>
          <w:sz w:val="24"/>
          <w:szCs w:val="24"/>
          <w:lang w:val="en-US" w:eastAsia="zh-CN"/>
        </w:rPr>
        <w:t>投标单位</w:t>
      </w:r>
      <w:r>
        <w:rPr>
          <w:rFonts w:hint="eastAsia" w:ascii="仿宋" w:hAnsi="仿宋" w:eastAsia="仿宋" w:cs="仿宋"/>
          <w:snapToGrid w:val="0"/>
          <w:sz w:val="24"/>
          <w:szCs w:val="24"/>
        </w:rPr>
        <w:t>：</w:t>
      </w:r>
      <w:r>
        <w:rPr>
          <w:rFonts w:hint="eastAsia" w:ascii="仿宋" w:hAnsi="仿宋" w:eastAsia="仿宋" w:cs="仿宋"/>
          <w:snapToGrid w:val="0"/>
          <w:sz w:val="24"/>
          <w:szCs w:val="24"/>
          <w:u w:val="single"/>
        </w:rPr>
        <w:t xml:space="preserve">            （盖章）</w:t>
      </w:r>
    </w:p>
    <w:p>
      <w:pPr>
        <w:widowControl w:val="0"/>
        <w:spacing w:after="0" w:line="320" w:lineRule="exact"/>
        <w:ind w:firstLine="480" w:firstLineChars="200"/>
        <w:jc w:val="both"/>
        <w:rPr>
          <w:rFonts w:hint="eastAsia" w:ascii="仿宋" w:hAnsi="仿宋" w:eastAsia="仿宋" w:cs="仿宋"/>
          <w:snapToGrid w:val="0"/>
          <w:sz w:val="24"/>
          <w:szCs w:val="24"/>
        </w:rPr>
      </w:pPr>
    </w:p>
    <w:p>
      <w:pPr>
        <w:widowControl w:val="0"/>
        <w:kinsoku w:val="0"/>
        <w:topLinePunct/>
        <w:adjustRightInd/>
        <w:spacing w:after="0" w:line="480" w:lineRule="auto"/>
        <w:ind w:firstLine="3600" w:firstLineChars="1500"/>
        <w:jc w:val="both"/>
        <w:rPr>
          <w:rFonts w:hint="eastAsia" w:ascii="仿宋" w:hAnsi="仿宋" w:eastAsia="仿宋" w:cs="仿宋"/>
          <w:snapToGrid w:val="0"/>
          <w:sz w:val="24"/>
          <w:szCs w:val="24"/>
        </w:rPr>
      </w:pPr>
      <w:r>
        <w:rPr>
          <w:rFonts w:hint="eastAsia" w:ascii="仿宋" w:hAnsi="仿宋" w:eastAsia="仿宋" w:cs="仿宋"/>
          <w:snapToGrid w:val="0"/>
          <w:sz w:val="24"/>
          <w:szCs w:val="24"/>
        </w:rPr>
        <w:t>法定代表人或委托代理人：（签字或盖章）</w:t>
      </w:r>
    </w:p>
    <w:p>
      <w:pPr>
        <w:widowControl w:val="0"/>
        <w:spacing w:after="0" w:line="480" w:lineRule="auto"/>
        <w:ind w:firstLine="4320" w:firstLineChars="1800"/>
        <w:rPr>
          <w:rFonts w:hint="eastAsia" w:ascii="仿宋" w:hAnsi="仿宋" w:eastAsia="仿宋" w:cs="仿宋"/>
          <w:snapToGrid w:val="0"/>
          <w:sz w:val="24"/>
          <w:szCs w:val="24"/>
        </w:rPr>
      </w:pPr>
      <w:r>
        <w:rPr>
          <w:rFonts w:hint="eastAsia" w:ascii="仿宋" w:hAnsi="仿宋" w:eastAsia="仿宋" w:cs="仿宋"/>
          <w:snapToGrid w:val="0"/>
          <w:sz w:val="24"/>
          <w:szCs w:val="24"/>
        </w:rPr>
        <w:t>日期：</w:t>
      </w:r>
      <w:r>
        <w:rPr>
          <w:rFonts w:hint="eastAsia" w:ascii="仿宋" w:hAnsi="仿宋" w:eastAsia="仿宋" w:cs="仿宋"/>
          <w:snapToGrid w:val="0"/>
          <w:sz w:val="24"/>
          <w:szCs w:val="24"/>
          <w:u w:val="single"/>
        </w:rPr>
        <w:t xml:space="preserve">     年     月       日</w:t>
      </w:r>
    </w:p>
    <w:p>
      <w:pPr>
        <w:pStyle w:val="413"/>
        <w:ind w:firstLine="480" w:firstLineChars="200"/>
        <w:rPr>
          <w:rFonts w:hint="default" w:ascii="仿宋" w:hAnsi="仿宋" w:eastAsia="仿宋"/>
          <w:sz w:val="24"/>
          <w:lang w:val="en-US" w:eastAsia="zh-CN"/>
        </w:rPr>
      </w:pPr>
    </w:p>
    <w:p>
      <w:pPr>
        <w:pStyle w:val="20"/>
        <w:spacing w:line="360" w:lineRule="auto"/>
        <w:ind w:firstLine="0"/>
        <w:jc w:val="right"/>
        <w:rPr>
          <w:rFonts w:ascii="宋体" w:hAnsi="宋体" w:cs="宋体"/>
          <w:sz w:val="25"/>
        </w:rPr>
      </w:pPr>
    </w:p>
    <w:p>
      <w:pPr>
        <w:pStyle w:val="20"/>
        <w:spacing w:line="360" w:lineRule="auto"/>
        <w:ind w:firstLine="0"/>
        <w:jc w:val="center"/>
        <w:rPr>
          <w:rFonts w:ascii="宋体" w:hAnsi="宋体" w:cs="宋体"/>
          <w:sz w:val="25"/>
        </w:rPr>
      </w:pPr>
    </w:p>
    <w:p>
      <w:pPr>
        <w:pStyle w:val="20"/>
        <w:spacing w:line="360" w:lineRule="auto"/>
        <w:ind w:firstLine="0"/>
        <w:jc w:val="center"/>
        <w:rPr>
          <w:rFonts w:ascii="宋体" w:hAnsi="宋体" w:cs="宋体"/>
          <w:sz w:val="25"/>
        </w:rPr>
      </w:pPr>
    </w:p>
    <w:p>
      <w:pPr>
        <w:pStyle w:val="20"/>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仿宋" w:hAnsi="仿宋" w:eastAsia="仿宋" w:cs="仿宋"/>
          <w:b/>
          <w:kern w:val="2"/>
          <w:sz w:val="28"/>
          <w:szCs w:val="28"/>
          <w:lang w:val="en-US" w:eastAsia="zh-CN" w:bidi="ar-SA"/>
        </w:rPr>
        <w:t>2.授权委托书</w:t>
      </w:r>
    </w:p>
    <w:p>
      <w:pPr>
        <w:pStyle w:val="20"/>
        <w:snapToGrid w:val="0"/>
        <w:spacing w:line="440" w:lineRule="exact"/>
        <w:ind w:firstLine="480"/>
        <w:rPr>
          <w:rFonts w:ascii="宋体" w:hAnsi="宋体" w:cs="宋体"/>
        </w:rPr>
      </w:pPr>
    </w:p>
    <w:p>
      <w:pPr>
        <w:pStyle w:val="31"/>
        <w:snapToGrid w:val="0"/>
        <w:spacing w:line="360" w:lineRule="auto"/>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本授权委托书声明：我</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(姓名)系</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(投标人名称)的法定代表人，现授权委托 </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（单位名称）的</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u w:val="single"/>
          <w:lang w:val="en-US" w:eastAsia="zh-CN"/>
        </w:rPr>
        <w:t xml:space="preserve">    </w:t>
      </w:r>
      <w:r>
        <w:rPr>
          <w:rFonts w:hint="eastAsia" w:ascii="仿宋" w:hAnsi="仿宋" w:eastAsia="仿宋" w:cs="宋体"/>
          <w:color w:val="000000"/>
          <w:sz w:val="28"/>
          <w:szCs w:val="28"/>
        </w:rPr>
        <w:t>(姓名)为我单位合法代理人，以本公司的名义参加</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(招标人名称)的</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工程的投标。委托代理人所签署的一切文件和处理与之有关的一切事务，我均予以承认。</w:t>
      </w:r>
    </w:p>
    <w:p>
      <w:pPr>
        <w:pStyle w:val="31"/>
        <w:snapToGrid w:val="0"/>
        <w:spacing w:line="360" w:lineRule="auto"/>
        <w:ind w:firstLine="560" w:firstLineChars="200"/>
        <w:rPr>
          <w:rFonts w:hint="eastAsia" w:ascii="仿宋" w:hAnsi="仿宋" w:eastAsia="仿宋" w:cs="宋体"/>
          <w:color w:val="000000"/>
          <w:sz w:val="28"/>
          <w:szCs w:val="28"/>
        </w:rPr>
      </w:pPr>
      <w:r>
        <w:rPr>
          <w:rFonts w:hint="eastAsia" w:ascii="仿宋" w:hAnsi="仿宋" w:eastAsia="仿宋" w:cs="宋体"/>
          <w:color w:val="000000"/>
          <w:sz w:val="28"/>
          <w:szCs w:val="28"/>
        </w:rPr>
        <w:t>委托代理人无转委托权，特此委托。</w:t>
      </w:r>
    </w:p>
    <w:p>
      <w:pPr>
        <w:pStyle w:val="31"/>
        <w:snapToGrid w:val="0"/>
        <w:spacing w:line="360" w:lineRule="auto"/>
        <w:ind w:firstLine="562" w:firstLineChars="200"/>
        <w:rPr>
          <w:rFonts w:hint="eastAsia" w:ascii="仿宋" w:hAnsi="仿宋" w:eastAsia="仿宋" w:cs="宋体"/>
          <w:b/>
          <w:color w:val="000000"/>
          <w:sz w:val="28"/>
          <w:szCs w:val="28"/>
        </w:rPr>
      </w:pPr>
      <w:r>
        <w:rPr>
          <w:rFonts w:hint="eastAsia" w:ascii="仿宋" w:hAnsi="仿宋" w:eastAsia="仿宋" w:cs="宋体"/>
          <w:b/>
          <w:color w:val="000000"/>
          <w:sz w:val="28"/>
          <w:szCs w:val="28"/>
        </w:rPr>
        <w:t>（委托代理人身份证复印件附后）</w:t>
      </w:r>
    </w:p>
    <w:p>
      <w:pPr>
        <w:pStyle w:val="462"/>
        <w:snapToGrid w:val="0"/>
        <w:spacing w:line="360" w:lineRule="auto"/>
        <w:ind w:firstLine="560" w:firstLineChars="200"/>
        <w:rPr>
          <w:rFonts w:hint="eastAsia" w:ascii="仿宋" w:hAnsi="仿宋" w:eastAsia="仿宋" w:cs="宋体"/>
          <w:color w:val="000000"/>
          <w:sz w:val="28"/>
          <w:szCs w:val="28"/>
        </w:rPr>
      </w:pPr>
    </w:p>
    <w:p>
      <w:pPr>
        <w:pStyle w:val="462"/>
        <w:snapToGrid w:val="0"/>
        <w:spacing w:line="360" w:lineRule="auto"/>
        <w:ind w:firstLine="560" w:firstLineChars="200"/>
        <w:rPr>
          <w:rFonts w:hint="eastAsia" w:ascii="仿宋" w:hAnsi="仿宋" w:eastAsia="仿宋" w:cs="宋体"/>
          <w:color w:val="000000"/>
          <w:sz w:val="28"/>
          <w:szCs w:val="28"/>
        </w:rPr>
      </w:pPr>
    </w:p>
    <w:p>
      <w:pPr>
        <w:pStyle w:val="462"/>
        <w:snapToGrid w:val="0"/>
        <w:spacing w:line="360" w:lineRule="auto"/>
        <w:ind w:firstLine="560" w:firstLineChars="200"/>
        <w:rPr>
          <w:rFonts w:hint="eastAsia" w:ascii="仿宋" w:hAnsi="仿宋" w:eastAsia="仿宋" w:cs="宋体"/>
          <w:color w:val="000000"/>
          <w:sz w:val="28"/>
          <w:szCs w:val="28"/>
        </w:rPr>
      </w:pPr>
    </w:p>
    <w:p>
      <w:pPr>
        <w:pStyle w:val="31"/>
        <w:adjustRightInd w:val="0"/>
        <w:snapToGrid w:val="0"/>
        <w:spacing w:before="240" w:line="300" w:lineRule="auto"/>
        <w:ind w:left="538" w:leftChars="214" w:hanging="89" w:hangingChars="32"/>
        <w:rPr>
          <w:rFonts w:hint="eastAsia" w:ascii="仿宋" w:hAnsi="仿宋" w:eastAsia="仿宋" w:cs="宋体"/>
          <w:color w:val="000000"/>
          <w:sz w:val="28"/>
          <w:szCs w:val="28"/>
          <w:u w:val="single"/>
        </w:rPr>
      </w:pPr>
      <w:r>
        <w:rPr>
          <w:rFonts w:hint="eastAsia" w:ascii="仿宋" w:hAnsi="仿宋" w:eastAsia="仿宋" w:cs="宋体"/>
          <w:color w:val="000000"/>
          <w:sz w:val="28"/>
          <w:szCs w:val="28"/>
        </w:rPr>
        <w:t>委托代理人（签字或盖章）：</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性别：</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 xml:space="preserve">  年龄：</w:t>
      </w:r>
      <w:r>
        <w:rPr>
          <w:rFonts w:hint="eastAsia" w:ascii="仿宋" w:hAnsi="仿宋" w:eastAsia="仿宋" w:cs="宋体"/>
          <w:color w:val="000000"/>
          <w:sz w:val="28"/>
          <w:szCs w:val="28"/>
          <w:u w:val="single"/>
        </w:rPr>
        <w:t xml:space="preserve">                              </w:t>
      </w:r>
    </w:p>
    <w:p>
      <w:pPr>
        <w:pStyle w:val="31"/>
        <w:adjustRightInd w:val="0"/>
        <w:snapToGrid w:val="0"/>
        <w:spacing w:before="240" w:line="300" w:lineRule="auto"/>
        <w:ind w:left="538" w:leftChars="14" w:hanging="509" w:hangingChars="182"/>
        <w:rPr>
          <w:rFonts w:hint="eastAsia" w:ascii="仿宋" w:hAnsi="仿宋" w:eastAsia="仿宋" w:cs="宋体"/>
          <w:color w:val="000000"/>
          <w:sz w:val="28"/>
          <w:szCs w:val="28"/>
          <w:u w:val="single"/>
        </w:rPr>
      </w:pPr>
      <w:r>
        <w:rPr>
          <w:rFonts w:hint="eastAsia" w:ascii="仿宋" w:hAnsi="仿宋" w:eastAsia="仿宋" w:cs="宋体"/>
          <w:color w:val="000000"/>
          <w:sz w:val="28"/>
          <w:szCs w:val="28"/>
        </w:rPr>
        <w:t xml:space="preserve">    身份证号码：</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职务：</w:t>
      </w:r>
      <w:r>
        <w:rPr>
          <w:rFonts w:hint="eastAsia" w:ascii="仿宋" w:hAnsi="仿宋" w:eastAsia="仿宋" w:cs="宋体"/>
          <w:color w:val="000000"/>
          <w:sz w:val="28"/>
          <w:szCs w:val="28"/>
          <w:u w:val="single"/>
        </w:rPr>
        <w:t xml:space="preserve">             </w:t>
      </w:r>
    </w:p>
    <w:p>
      <w:pPr>
        <w:pStyle w:val="31"/>
        <w:adjustRightInd w:val="0"/>
        <w:snapToGrid w:val="0"/>
        <w:spacing w:before="240" w:line="300" w:lineRule="auto"/>
        <w:ind w:left="540" w:leftChars="257"/>
        <w:rPr>
          <w:rFonts w:hint="eastAsia" w:ascii="仿宋" w:hAnsi="仿宋" w:eastAsia="仿宋" w:cs="宋体"/>
          <w:color w:val="000000"/>
          <w:sz w:val="28"/>
          <w:szCs w:val="28"/>
          <w:u w:val="single"/>
        </w:rPr>
      </w:pPr>
      <w:r>
        <w:rPr>
          <w:rFonts w:hint="eastAsia" w:ascii="仿宋" w:hAnsi="仿宋" w:eastAsia="仿宋" w:cs="宋体"/>
          <w:color w:val="000000"/>
          <w:sz w:val="28"/>
          <w:szCs w:val="28"/>
        </w:rPr>
        <w:t>投标人 (盖法人章):</w:t>
      </w:r>
      <w:r>
        <w:rPr>
          <w:rFonts w:hint="eastAsia" w:ascii="仿宋" w:hAnsi="仿宋" w:eastAsia="仿宋" w:cs="宋体"/>
          <w:color w:val="000000"/>
          <w:sz w:val="28"/>
          <w:szCs w:val="28"/>
          <w:u w:val="single"/>
        </w:rPr>
        <w:t xml:space="preserve">                                      </w:t>
      </w:r>
    </w:p>
    <w:p>
      <w:pPr>
        <w:pStyle w:val="31"/>
        <w:adjustRightInd w:val="0"/>
        <w:snapToGrid w:val="0"/>
        <w:spacing w:before="240" w:line="300" w:lineRule="auto"/>
        <w:ind w:left="540" w:leftChars="257"/>
        <w:rPr>
          <w:rFonts w:hint="eastAsia" w:ascii="仿宋" w:hAnsi="仿宋" w:eastAsia="仿宋" w:cs="宋体"/>
          <w:color w:val="000000"/>
          <w:sz w:val="28"/>
          <w:szCs w:val="28"/>
          <w:u w:val="single"/>
        </w:rPr>
      </w:pPr>
      <w:r>
        <w:rPr>
          <w:rFonts w:hint="eastAsia" w:ascii="仿宋" w:hAnsi="仿宋" w:eastAsia="仿宋" w:cs="宋体"/>
          <w:color w:val="000000"/>
          <w:sz w:val="28"/>
          <w:szCs w:val="28"/>
        </w:rPr>
        <w:t>法定代表人(签字或盖章)：</w:t>
      </w:r>
      <w:r>
        <w:rPr>
          <w:rFonts w:hint="eastAsia" w:ascii="仿宋" w:hAnsi="仿宋" w:eastAsia="仿宋" w:cs="宋体"/>
          <w:color w:val="000000"/>
          <w:sz w:val="28"/>
          <w:szCs w:val="28"/>
          <w:u w:val="single"/>
        </w:rPr>
        <w:t xml:space="preserve">                                </w:t>
      </w:r>
    </w:p>
    <w:p>
      <w:pPr>
        <w:pStyle w:val="31"/>
        <w:adjustRightInd w:val="0"/>
        <w:snapToGrid w:val="0"/>
        <w:spacing w:line="300" w:lineRule="auto"/>
        <w:ind w:firstLine="560" w:firstLineChars="200"/>
        <w:rPr>
          <w:rFonts w:hint="eastAsia" w:ascii="仿宋" w:hAnsi="仿宋" w:eastAsia="仿宋" w:cs="宋体"/>
          <w:color w:val="000000"/>
          <w:sz w:val="28"/>
          <w:szCs w:val="28"/>
        </w:rPr>
      </w:pPr>
    </w:p>
    <w:p>
      <w:pPr>
        <w:pStyle w:val="31"/>
        <w:adjustRightInd w:val="0"/>
        <w:snapToGrid w:val="0"/>
        <w:spacing w:line="300" w:lineRule="auto"/>
        <w:jc w:val="right"/>
        <w:rPr>
          <w:rFonts w:hint="eastAsia" w:ascii="仿宋" w:hAnsi="仿宋" w:eastAsia="仿宋" w:cs="宋体"/>
          <w:color w:val="000000"/>
          <w:sz w:val="28"/>
          <w:szCs w:val="28"/>
        </w:rPr>
      </w:pPr>
    </w:p>
    <w:p>
      <w:pPr>
        <w:pStyle w:val="31"/>
        <w:adjustRightInd w:val="0"/>
        <w:snapToGrid w:val="0"/>
        <w:spacing w:line="300" w:lineRule="auto"/>
        <w:jc w:val="right"/>
        <w:rPr>
          <w:rFonts w:hint="eastAsia" w:hAnsi="宋体" w:cs="宋体"/>
          <w:color w:val="000000"/>
          <w:sz w:val="24"/>
          <w:szCs w:val="24"/>
        </w:rPr>
      </w:pPr>
    </w:p>
    <w:p>
      <w:pPr>
        <w:pStyle w:val="31"/>
        <w:adjustRightInd w:val="0"/>
        <w:snapToGrid w:val="0"/>
        <w:spacing w:line="300" w:lineRule="auto"/>
        <w:jc w:val="right"/>
        <w:rPr>
          <w:rFonts w:hint="eastAsia" w:ascii="仿宋" w:hAnsi="仿宋" w:eastAsia="仿宋" w:cs="仿宋"/>
          <w:color w:val="000000"/>
          <w:sz w:val="28"/>
          <w:szCs w:val="28"/>
        </w:rPr>
      </w:pPr>
      <w:r>
        <w:rPr>
          <w:rFonts w:hint="eastAsia" w:ascii="仿宋" w:hAnsi="仿宋" w:eastAsia="仿宋" w:cs="仿宋"/>
          <w:color w:val="000000"/>
          <w:sz w:val="28"/>
          <w:szCs w:val="28"/>
        </w:rPr>
        <w:t>授权日期：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20"/>
        <w:spacing w:line="360" w:lineRule="auto"/>
        <w:ind w:firstLine="0"/>
        <w:jc w:val="center"/>
        <w:rPr>
          <w:rFonts w:ascii="宋体" w:hAnsi="宋体" w:cs="宋体"/>
        </w:rPr>
      </w:pPr>
    </w:p>
    <w:p>
      <w:pPr>
        <w:pStyle w:val="20"/>
        <w:spacing w:line="360" w:lineRule="auto"/>
        <w:ind w:firstLine="0"/>
        <w:jc w:val="center"/>
        <w:rPr>
          <w:rFonts w:ascii="宋体" w:hAnsi="宋体" w:cs="宋体"/>
        </w:rPr>
      </w:pPr>
    </w:p>
    <w:p>
      <w:pPr>
        <w:pStyle w:val="20"/>
        <w:spacing w:line="360" w:lineRule="auto"/>
        <w:ind w:firstLine="0"/>
        <w:jc w:val="center"/>
        <w:rPr>
          <w:rFonts w:ascii="宋体" w:hAnsi="宋体" w:cs="宋体"/>
        </w:rPr>
      </w:pPr>
    </w:p>
    <w:p>
      <w:pPr>
        <w:pStyle w:val="20"/>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6"/>
        <w:snapToGrid w:val="0"/>
        <w:spacing w:after="0" w:line="420" w:lineRule="atLeast"/>
        <w:rPr>
          <w:rFonts w:ascii="宋体" w:hAnsi="宋体" w:cs="宋体"/>
          <w:sz w:val="28"/>
        </w:rPr>
      </w:pPr>
    </w:p>
    <w:p>
      <w:pPr>
        <w:pStyle w:val="20"/>
        <w:snapToGrid w:val="0"/>
        <w:spacing w:line="440" w:lineRule="exact"/>
        <w:ind w:firstLine="0"/>
        <w:jc w:val="center"/>
        <w:outlineLvl w:val="1"/>
        <w:rPr>
          <w:rFonts w:ascii="宋体" w:hAnsi="宋体" w:cs="宋体"/>
          <w:sz w:val="32"/>
          <w:szCs w:val="32"/>
        </w:rPr>
      </w:pPr>
      <w:r>
        <w:rPr>
          <w:rFonts w:hint="eastAsia" w:ascii="仿宋" w:hAnsi="仿宋" w:eastAsia="仿宋" w:cs="仿宋"/>
          <w:b/>
          <w:kern w:val="2"/>
          <w:sz w:val="28"/>
          <w:szCs w:val="28"/>
          <w:lang w:val="en-US" w:eastAsia="zh-CN" w:bidi="ar-SA"/>
        </w:rPr>
        <w:t>3.诚信承诺书</w:t>
      </w:r>
    </w:p>
    <w:p>
      <w:pPr>
        <w:adjustRightInd w:val="0"/>
        <w:snapToGrid w:val="0"/>
        <w:spacing w:line="440" w:lineRule="exact"/>
        <w:ind w:firstLine="554" w:firstLineChars="198"/>
        <w:rPr>
          <w:rFonts w:hint="eastAsia" w:ascii="仿宋" w:hAnsi="仿宋" w:eastAsia="仿宋" w:cs="仿宋"/>
          <w:sz w:val="28"/>
          <w:szCs w:val="28"/>
        </w:rPr>
      </w:pPr>
      <w:r>
        <w:rPr>
          <w:rFonts w:hint="eastAsia" w:ascii="仿宋" w:hAnsi="仿宋" w:eastAsia="仿宋" w:cs="仿宋"/>
          <w:sz w:val="28"/>
          <w:szCs w:val="28"/>
        </w:rPr>
        <w:t>：（招标人名称）</w:t>
      </w:r>
    </w:p>
    <w:p>
      <w:pPr>
        <w:adjustRightInd w:val="0"/>
        <w:snapToGrid w:val="0"/>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我方参加你方的（以下简称“本工程”）的投标，现我方法定代表人向你方慎重承诺：</w:t>
      </w:r>
    </w:p>
    <w:p>
      <w:pPr>
        <w:widowControl/>
        <w:adjustRightInd w:val="0"/>
        <w:snapToGrid w:val="0"/>
        <w:spacing w:line="440" w:lineRule="exact"/>
        <w:ind w:firstLine="546" w:firstLineChars="195"/>
        <w:jc w:val="left"/>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546" w:firstLineChars="19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我方</w:t>
      </w:r>
      <w:r>
        <w:rPr>
          <w:rFonts w:hint="eastAsia" w:ascii="仿宋" w:hAnsi="仿宋" w:eastAsia="仿宋" w:cs="仿宋"/>
          <w:sz w:val="28"/>
          <w:szCs w:val="28"/>
        </w:rPr>
        <w:t>不存在投标人须知第</w:t>
      </w:r>
      <w:r>
        <w:rPr>
          <w:rFonts w:hint="eastAsia" w:ascii="仿宋" w:hAnsi="仿宋" w:eastAsia="仿宋" w:cs="仿宋"/>
          <w:sz w:val="28"/>
          <w:szCs w:val="28"/>
          <w:lang w:val="en-US" w:eastAsia="zh-CN"/>
        </w:rPr>
        <w:t>3</w:t>
      </w:r>
      <w:r>
        <w:rPr>
          <w:rFonts w:hint="eastAsia" w:ascii="仿宋" w:hAnsi="仿宋" w:eastAsia="仿宋" w:cs="仿宋"/>
          <w:sz w:val="28"/>
          <w:szCs w:val="28"/>
        </w:rPr>
        <w:t>条款情形之一</w:t>
      </w:r>
      <w:r>
        <w:rPr>
          <w:rFonts w:hint="eastAsia" w:ascii="仿宋" w:hAnsi="仿宋" w:eastAsia="仿宋" w:cs="仿宋"/>
          <w:sz w:val="28"/>
          <w:szCs w:val="28"/>
          <w:lang w:eastAsia="zh-CN"/>
        </w:rPr>
        <w:t>。</w:t>
      </w:r>
    </w:p>
    <w:p>
      <w:pPr>
        <w:widowControl/>
        <w:adjustRightInd w:val="0"/>
        <w:snapToGrid w:val="0"/>
        <w:spacing w:line="440" w:lineRule="exact"/>
        <w:ind w:firstLine="546" w:firstLineChars="195"/>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我方递交的投标文件中的所有资料都是真实可信的，没有弄虚作假。</w:t>
      </w:r>
    </w:p>
    <w:p>
      <w:pPr>
        <w:widowControl/>
        <w:adjustRightInd w:val="0"/>
        <w:snapToGrid w:val="0"/>
        <w:spacing w:line="440" w:lineRule="exact"/>
        <w:ind w:firstLine="546" w:firstLineChars="195"/>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我方不组织、不参与串标围标，没有出借资质等违法违规行为。</w:t>
      </w:r>
    </w:p>
    <w:p>
      <w:pPr>
        <w:adjustRightInd w:val="0"/>
        <w:snapToGrid w:val="0"/>
        <w:spacing w:line="44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我方承诺：违反上述任何一条承诺，自愿意接受当地建设行政主管部门作出的依法处罚，包括同意你方取消我方中标资格并不予退还投标保证金或履约保证金，将我方列入黑名单，并上报南通市建设主管部门。</w:t>
      </w:r>
    </w:p>
    <w:p>
      <w:pPr>
        <w:adjustRightInd w:val="0"/>
        <w:snapToGrid w:val="0"/>
        <w:spacing w:line="440" w:lineRule="exact"/>
        <w:ind w:firstLine="290" w:firstLineChars="98"/>
        <w:rPr>
          <w:rFonts w:hint="eastAsia" w:ascii="仿宋" w:hAnsi="仿宋" w:eastAsia="仿宋" w:cs="仿宋"/>
          <w:spacing w:val="8"/>
          <w:kern w:val="0"/>
          <w:sz w:val="28"/>
          <w:szCs w:val="28"/>
        </w:rPr>
      </w:pPr>
    </w:p>
    <w:p>
      <w:pPr>
        <w:adjustRightInd w:val="0"/>
        <w:snapToGrid w:val="0"/>
        <w:spacing w:line="440" w:lineRule="exact"/>
        <w:ind w:firstLine="4340" w:firstLineChars="1550"/>
        <w:rPr>
          <w:rFonts w:hint="eastAsia" w:ascii="仿宋" w:hAnsi="仿宋" w:eastAsia="仿宋" w:cs="仿宋"/>
          <w:sz w:val="28"/>
          <w:szCs w:val="28"/>
        </w:rPr>
      </w:pPr>
      <w:r>
        <w:rPr>
          <w:rFonts w:hint="eastAsia" w:ascii="仿宋" w:hAnsi="仿宋" w:eastAsia="仿宋" w:cs="仿宋"/>
          <w:sz w:val="28"/>
          <w:szCs w:val="28"/>
        </w:rPr>
        <w:t>投标申请人（盖章）：</w:t>
      </w:r>
    </w:p>
    <w:p>
      <w:pPr>
        <w:tabs>
          <w:tab w:val="left" w:pos="4320"/>
        </w:tabs>
        <w:adjustRightInd w:val="0"/>
        <w:snapToGrid w:val="0"/>
        <w:spacing w:line="440" w:lineRule="exact"/>
        <w:ind w:firstLine="4340" w:firstLineChars="1550"/>
        <w:rPr>
          <w:rFonts w:hint="eastAsia" w:ascii="仿宋" w:hAnsi="仿宋" w:eastAsia="仿宋" w:cs="仿宋"/>
          <w:sz w:val="28"/>
          <w:szCs w:val="28"/>
        </w:rPr>
      </w:pPr>
      <w:r>
        <w:rPr>
          <w:rFonts w:hint="eastAsia" w:ascii="仿宋" w:hAnsi="仿宋" w:eastAsia="仿宋" w:cs="仿宋"/>
          <w:sz w:val="28"/>
          <w:szCs w:val="28"/>
        </w:rPr>
        <w:t>法定代表人（签字或盖章）：</w:t>
      </w:r>
    </w:p>
    <w:p>
      <w:pPr>
        <w:adjustRightInd w:val="0"/>
        <w:snapToGrid w:val="0"/>
        <w:spacing w:line="440" w:lineRule="exact"/>
        <w:jc w:val="right"/>
        <w:rPr>
          <w:rFonts w:hint="eastAsia" w:ascii="仿宋" w:hAnsi="仿宋" w:eastAsia="仿宋" w:cs="仿宋"/>
          <w:sz w:val="28"/>
          <w:szCs w:val="28"/>
        </w:rPr>
      </w:pPr>
      <w:r>
        <w:rPr>
          <w:rFonts w:hint="eastAsia" w:ascii="仿宋" w:hAnsi="仿宋" w:eastAsia="仿宋" w:cs="仿宋"/>
          <w:sz w:val="28"/>
          <w:szCs w:val="28"/>
        </w:rPr>
        <w:t>日期：年月日</w:t>
      </w:r>
    </w:p>
    <w:p>
      <w:pPr>
        <w:spacing w:line="360" w:lineRule="auto"/>
        <w:ind w:firstLine="250" w:firstLineChars="98"/>
        <w:rPr>
          <w:rFonts w:ascii="宋体" w:hAnsi="宋体" w:cs="宋体"/>
          <w:spacing w:val="8"/>
          <w:kern w:val="0"/>
          <w:sz w:val="24"/>
        </w:rPr>
      </w:pPr>
    </w:p>
    <w:p>
      <w:pPr>
        <w:pStyle w:val="76"/>
        <w:snapToGrid w:val="0"/>
        <w:spacing w:after="0" w:line="440" w:lineRule="exact"/>
        <w:rPr>
          <w:rFonts w:hint="eastAsia" w:ascii="宋体" w:hAnsi="宋体" w:cs="宋体"/>
          <w:sz w:val="28"/>
        </w:rPr>
      </w:pPr>
    </w:p>
    <w:p>
      <w:pPr>
        <w:pStyle w:val="76"/>
        <w:snapToGrid w:val="0"/>
        <w:spacing w:after="0" w:line="440" w:lineRule="exact"/>
        <w:rPr>
          <w:rFonts w:hint="eastAsia" w:ascii="宋体" w:hAnsi="宋体" w:cs="宋体"/>
          <w:sz w:val="28"/>
        </w:rPr>
      </w:pPr>
    </w:p>
    <w:p>
      <w:pPr>
        <w:pStyle w:val="76"/>
        <w:snapToGrid w:val="0"/>
        <w:spacing w:after="0" w:line="440" w:lineRule="exact"/>
        <w:rPr>
          <w:rFonts w:hint="eastAsia" w:ascii="宋体" w:hAnsi="宋体" w:cs="宋体"/>
          <w:sz w:val="28"/>
        </w:rPr>
      </w:pPr>
    </w:p>
    <w:p>
      <w:pPr>
        <w:pStyle w:val="76"/>
        <w:snapToGrid w:val="0"/>
        <w:spacing w:after="0" w:line="440" w:lineRule="exact"/>
        <w:rPr>
          <w:rFonts w:hint="eastAsia" w:ascii="宋体" w:hAnsi="宋体" w:cs="宋体"/>
          <w:sz w:val="28"/>
        </w:rPr>
      </w:pPr>
    </w:p>
    <w:p>
      <w:pPr>
        <w:pStyle w:val="76"/>
        <w:snapToGrid w:val="0"/>
        <w:spacing w:after="0" w:line="440" w:lineRule="exact"/>
        <w:rPr>
          <w:rFonts w:hint="eastAsia" w:ascii="宋体" w:hAnsi="宋体" w:cs="宋体"/>
          <w:sz w:val="28"/>
        </w:rPr>
      </w:pPr>
    </w:p>
    <w:p>
      <w:pPr>
        <w:pStyle w:val="76"/>
        <w:snapToGrid w:val="0"/>
        <w:spacing w:after="0" w:line="440" w:lineRule="exact"/>
        <w:jc w:val="both"/>
        <w:rPr>
          <w:rFonts w:hint="eastAsia" w:ascii="宋体" w:hAnsi="宋体" w:cs="宋体"/>
          <w:sz w:val="28"/>
        </w:rPr>
      </w:pPr>
    </w:p>
    <w:p>
      <w:pPr>
        <w:adjustRightInd w:val="0"/>
        <w:snapToGrid w:val="0"/>
        <w:spacing w:line="440" w:lineRule="exact"/>
        <w:rPr>
          <w:rFonts w:ascii="宋体" w:hAnsi="宋体" w:cs="宋体"/>
          <w:kern w:val="0"/>
          <w:sz w:val="44"/>
          <w:szCs w:val="44"/>
        </w:rPr>
      </w:pPr>
      <w:bookmarkStart w:id="333" w:name="_Toc465181340"/>
      <w:bookmarkStart w:id="334" w:name="_Toc404159965"/>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333"/>
      <w:bookmarkEnd w:id="334"/>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w:t>
      </w:r>
      <w:r>
        <w:rPr>
          <w:rFonts w:hint="eastAsia" w:ascii="宋体" w:hAnsi="宋体" w:cs="宋体"/>
          <w:color w:val="000000" w:themeColor="text1"/>
          <w:sz w:val="24"/>
          <w:lang w:val="en-US" w:eastAsia="zh-CN"/>
          <w14:textFill>
            <w14:solidFill>
              <w14:schemeClr w14:val="tx1"/>
            </w14:solidFill>
          </w14:textFill>
        </w:rPr>
        <w:t>“南通产业技术研究院有限公司网站”</w:t>
      </w:r>
      <w:r>
        <w:rPr>
          <w:rFonts w:hint="eastAsia" w:ascii="宋体" w:hAnsi="宋体" w:cs="宋体"/>
        </w:rPr>
        <w:t>下载）</w:t>
      </w:r>
    </w:p>
    <w:p>
      <w:pPr>
        <w:rPr>
          <w:rFonts w:ascii="宋体" w:hAnsi="宋体" w:cs="宋体"/>
        </w:rPr>
      </w:pPr>
    </w:p>
    <w:p>
      <w:pPr>
        <w:rPr>
          <w:rFonts w:ascii="宋体" w:hAnsi="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swiss"/>
    <w:pitch w:val="default"/>
    <w:sig w:usb0="E00002FF" w:usb1="400004FF" w:usb2="0000000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roman"/>
    <w:pitch w:val="default"/>
    <w:sig w:usb0="E1002EFF" w:usb1="C000605B" w:usb2="00000029" w:usb3="00000000" w:csb0="200101FF" w:csb1="20280000"/>
  </w:font>
  <w:font w:name="@时尚中黑简体">
    <w:altName w:val="黑体"/>
    <w:panose1 w:val="01010104010101010101"/>
    <w:charset w:val="86"/>
    <w:family w:val="auto"/>
    <w:pitch w:val="default"/>
    <w:sig w:usb0="00000000" w:usb1="00000000" w:usb2="00000012" w:usb3="00000000" w:csb0="00040001" w:csb1="00000000"/>
  </w:font>
  <w:font w:name="Arial Narrow">
    <w:altName w:val="Arial"/>
    <w:panose1 w:val="020B0606020202030204"/>
    <w:charset w:val="00"/>
    <w:family w:val="roman"/>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长城仿宋">
    <w:altName w:val="黑体"/>
    <w:panose1 w:val="00000000000000000000"/>
    <w:charset w:val="86"/>
    <w:family w:val="decorative"/>
    <w:pitch w:val="default"/>
    <w:sig w:usb0="00000000" w:usb1="00000000" w:usb2="00000010" w:usb3="00000000" w:csb0="00040000" w:csb1="00000000"/>
  </w:font>
  <w:font w:name="Plotter">
    <w:altName w:val="Times New Roman"/>
    <w:panose1 w:val="00000000000000000000"/>
    <w:charset w:val="00"/>
    <w:family w:val="swiss"/>
    <w:pitch w:val="default"/>
    <w:sig w:usb0="00000000" w:usb1="00000000" w:usb2="00000000" w:usb3="00000000" w:csb0="00000003" w:csb1="0012CEFC"/>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7"/>
      </w:rPr>
    </w:pPr>
    <w:r>
      <w:fldChar w:fldCharType="begin"/>
    </w:r>
    <w:r>
      <w:rPr>
        <w:rStyle w:val="57"/>
      </w:rPr>
      <w:instrText xml:space="preserve">PAGE  </w:instrText>
    </w:r>
    <w:r>
      <w:fldChar w:fldCharType="separate"/>
    </w:r>
    <w:r>
      <w:rPr>
        <w:rStyle w:val="57"/>
      </w:rPr>
      <w:t>8</w:t>
    </w:r>
    <w:r>
      <w:fldChar w:fldCharType="end"/>
    </w:r>
  </w:p>
  <w:p>
    <w:pPr>
      <w:pStyle w:val="3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2180"/>
    <w:rsid w:val="00005508"/>
    <w:rsid w:val="000137E4"/>
    <w:rsid w:val="000304DE"/>
    <w:rsid w:val="00031285"/>
    <w:rsid w:val="00085226"/>
    <w:rsid w:val="000A2396"/>
    <w:rsid w:val="000A7A0B"/>
    <w:rsid w:val="000B25C8"/>
    <w:rsid w:val="000B75FE"/>
    <w:rsid w:val="000C379F"/>
    <w:rsid w:val="000D59DF"/>
    <w:rsid w:val="00104010"/>
    <w:rsid w:val="0019021D"/>
    <w:rsid w:val="001A23B9"/>
    <w:rsid w:val="001A5653"/>
    <w:rsid w:val="001B6EDD"/>
    <w:rsid w:val="001D5DB4"/>
    <w:rsid w:val="001E7D83"/>
    <w:rsid w:val="001F1AA0"/>
    <w:rsid w:val="0024422D"/>
    <w:rsid w:val="002C18B2"/>
    <w:rsid w:val="002C4EC2"/>
    <w:rsid w:val="002C51A8"/>
    <w:rsid w:val="002C7D8C"/>
    <w:rsid w:val="002D3CEC"/>
    <w:rsid w:val="002E24A5"/>
    <w:rsid w:val="002E29F9"/>
    <w:rsid w:val="00307022"/>
    <w:rsid w:val="00311798"/>
    <w:rsid w:val="00391500"/>
    <w:rsid w:val="003B5E39"/>
    <w:rsid w:val="003B6976"/>
    <w:rsid w:val="003E67A4"/>
    <w:rsid w:val="003E7519"/>
    <w:rsid w:val="00402262"/>
    <w:rsid w:val="004266CE"/>
    <w:rsid w:val="0043725C"/>
    <w:rsid w:val="00454A17"/>
    <w:rsid w:val="00492D9C"/>
    <w:rsid w:val="00494175"/>
    <w:rsid w:val="004B604A"/>
    <w:rsid w:val="004D19F2"/>
    <w:rsid w:val="0058042C"/>
    <w:rsid w:val="005F06B7"/>
    <w:rsid w:val="005F6B01"/>
    <w:rsid w:val="00622A99"/>
    <w:rsid w:val="00632BC5"/>
    <w:rsid w:val="00654635"/>
    <w:rsid w:val="006C29FE"/>
    <w:rsid w:val="006C6C8D"/>
    <w:rsid w:val="006D158B"/>
    <w:rsid w:val="006D414B"/>
    <w:rsid w:val="00762F38"/>
    <w:rsid w:val="00786406"/>
    <w:rsid w:val="007E3205"/>
    <w:rsid w:val="007E5CD3"/>
    <w:rsid w:val="008008A3"/>
    <w:rsid w:val="00817094"/>
    <w:rsid w:val="008532F6"/>
    <w:rsid w:val="00863AF5"/>
    <w:rsid w:val="008841B5"/>
    <w:rsid w:val="0089506C"/>
    <w:rsid w:val="008A2833"/>
    <w:rsid w:val="008B223C"/>
    <w:rsid w:val="008B2EFF"/>
    <w:rsid w:val="008F010C"/>
    <w:rsid w:val="009435B6"/>
    <w:rsid w:val="00952E2A"/>
    <w:rsid w:val="00966D2B"/>
    <w:rsid w:val="00983613"/>
    <w:rsid w:val="0099048E"/>
    <w:rsid w:val="009D70CB"/>
    <w:rsid w:val="00A0532F"/>
    <w:rsid w:val="00A851CF"/>
    <w:rsid w:val="00A93380"/>
    <w:rsid w:val="00A944F4"/>
    <w:rsid w:val="00AB5BF7"/>
    <w:rsid w:val="00B32F6A"/>
    <w:rsid w:val="00B64FCC"/>
    <w:rsid w:val="00B67F09"/>
    <w:rsid w:val="00B83814"/>
    <w:rsid w:val="00B95EA8"/>
    <w:rsid w:val="00BD7D68"/>
    <w:rsid w:val="00BE0094"/>
    <w:rsid w:val="00C4341C"/>
    <w:rsid w:val="00C77CD4"/>
    <w:rsid w:val="00C86E76"/>
    <w:rsid w:val="00C93764"/>
    <w:rsid w:val="00C94A59"/>
    <w:rsid w:val="00CA0938"/>
    <w:rsid w:val="00CF59F8"/>
    <w:rsid w:val="00D42E60"/>
    <w:rsid w:val="00D83849"/>
    <w:rsid w:val="00DC28EF"/>
    <w:rsid w:val="00DD2669"/>
    <w:rsid w:val="00E107DE"/>
    <w:rsid w:val="00E73988"/>
    <w:rsid w:val="00E82E12"/>
    <w:rsid w:val="00EB3912"/>
    <w:rsid w:val="00EC39F2"/>
    <w:rsid w:val="00F26BAE"/>
    <w:rsid w:val="00F344EC"/>
    <w:rsid w:val="00F374CC"/>
    <w:rsid w:val="00F46FFA"/>
    <w:rsid w:val="00F91FA1"/>
    <w:rsid w:val="00F92DFB"/>
    <w:rsid w:val="00FA7E59"/>
    <w:rsid w:val="00FB13C3"/>
    <w:rsid w:val="00FB356B"/>
    <w:rsid w:val="00FC251A"/>
    <w:rsid w:val="00FD12F8"/>
    <w:rsid w:val="00FF43BC"/>
    <w:rsid w:val="02386E3D"/>
    <w:rsid w:val="026748F2"/>
    <w:rsid w:val="029D0211"/>
    <w:rsid w:val="03382C78"/>
    <w:rsid w:val="03DC044A"/>
    <w:rsid w:val="06EC5DD0"/>
    <w:rsid w:val="0829027A"/>
    <w:rsid w:val="08666118"/>
    <w:rsid w:val="08922873"/>
    <w:rsid w:val="09150091"/>
    <w:rsid w:val="0940153F"/>
    <w:rsid w:val="0960734A"/>
    <w:rsid w:val="09AA09F6"/>
    <w:rsid w:val="09C134B9"/>
    <w:rsid w:val="0A264D94"/>
    <w:rsid w:val="0B624A85"/>
    <w:rsid w:val="0B756D1E"/>
    <w:rsid w:val="0B950E75"/>
    <w:rsid w:val="0BCE3DBB"/>
    <w:rsid w:val="0BFB037D"/>
    <w:rsid w:val="0C06498C"/>
    <w:rsid w:val="0C9B69E4"/>
    <w:rsid w:val="0CEF7FB1"/>
    <w:rsid w:val="0E9B2E91"/>
    <w:rsid w:val="0F5671ED"/>
    <w:rsid w:val="0F960167"/>
    <w:rsid w:val="0FE64546"/>
    <w:rsid w:val="104836B3"/>
    <w:rsid w:val="109C3648"/>
    <w:rsid w:val="114D43A3"/>
    <w:rsid w:val="1168441A"/>
    <w:rsid w:val="11D93F8F"/>
    <w:rsid w:val="129275C7"/>
    <w:rsid w:val="133708AA"/>
    <w:rsid w:val="15A01065"/>
    <w:rsid w:val="17187845"/>
    <w:rsid w:val="178B62F4"/>
    <w:rsid w:val="198750D7"/>
    <w:rsid w:val="1A617633"/>
    <w:rsid w:val="1ADD0AEF"/>
    <w:rsid w:val="1AE40497"/>
    <w:rsid w:val="1BA44686"/>
    <w:rsid w:val="1BF7207B"/>
    <w:rsid w:val="1C3E37EF"/>
    <w:rsid w:val="1D4A7007"/>
    <w:rsid w:val="1DFE19DA"/>
    <w:rsid w:val="1E0335D4"/>
    <w:rsid w:val="1EFB3AAE"/>
    <w:rsid w:val="1F806D69"/>
    <w:rsid w:val="1FEE719D"/>
    <w:rsid w:val="200A199D"/>
    <w:rsid w:val="20487479"/>
    <w:rsid w:val="20CA083B"/>
    <w:rsid w:val="21433F5C"/>
    <w:rsid w:val="219147F3"/>
    <w:rsid w:val="21BE719F"/>
    <w:rsid w:val="228C204A"/>
    <w:rsid w:val="23457D5C"/>
    <w:rsid w:val="237E21BF"/>
    <w:rsid w:val="23CB18F0"/>
    <w:rsid w:val="240843B0"/>
    <w:rsid w:val="2494616D"/>
    <w:rsid w:val="25516645"/>
    <w:rsid w:val="25796D3B"/>
    <w:rsid w:val="25C169B6"/>
    <w:rsid w:val="25ED03AC"/>
    <w:rsid w:val="26DD46BC"/>
    <w:rsid w:val="27B01160"/>
    <w:rsid w:val="282F7A9F"/>
    <w:rsid w:val="283E47D2"/>
    <w:rsid w:val="28550821"/>
    <w:rsid w:val="28CF779A"/>
    <w:rsid w:val="297C75FB"/>
    <w:rsid w:val="29BE3A99"/>
    <w:rsid w:val="2A7E138E"/>
    <w:rsid w:val="2ABA7B5F"/>
    <w:rsid w:val="2AD074F2"/>
    <w:rsid w:val="2AE35416"/>
    <w:rsid w:val="2B2A7C4F"/>
    <w:rsid w:val="2B3D62E1"/>
    <w:rsid w:val="2B3D790B"/>
    <w:rsid w:val="2C05179F"/>
    <w:rsid w:val="2D2E4F9E"/>
    <w:rsid w:val="2D781C67"/>
    <w:rsid w:val="2DD9093E"/>
    <w:rsid w:val="2DF42BA9"/>
    <w:rsid w:val="2E1E21D7"/>
    <w:rsid w:val="2E244478"/>
    <w:rsid w:val="2FF5523F"/>
    <w:rsid w:val="31417964"/>
    <w:rsid w:val="314E219C"/>
    <w:rsid w:val="31AE1467"/>
    <w:rsid w:val="323B5377"/>
    <w:rsid w:val="330A4405"/>
    <w:rsid w:val="333A6892"/>
    <w:rsid w:val="349A6E21"/>
    <w:rsid w:val="34F04B19"/>
    <w:rsid w:val="35000956"/>
    <w:rsid w:val="355E2790"/>
    <w:rsid w:val="356848A0"/>
    <w:rsid w:val="35A33C7F"/>
    <w:rsid w:val="36803184"/>
    <w:rsid w:val="36C73895"/>
    <w:rsid w:val="36EB22FA"/>
    <w:rsid w:val="37503465"/>
    <w:rsid w:val="37FB08F2"/>
    <w:rsid w:val="380073C7"/>
    <w:rsid w:val="38482980"/>
    <w:rsid w:val="3A5320BE"/>
    <w:rsid w:val="3A651382"/>
    <w:rsid w:val="3BF04197"/>
    <w:rsid w:val="3C145EE2"/>
    <w:rsid w:val="3C816AD5"/>
    <w:rsid w:val="3C85123C"/>
    <w:rsid w:val="3C8A6F55"/>
    <w:rsid w:val="3D1B0ACD"/>
    <w:rsid w:val="3EFB7799"/>
    <w:rsid w:val="3FC365B6"/>
    <w:rsid w:val="3FD43F78"/>
    <w:rsid w:val="41BD5D6E"/>
    <w:rsid w:val="41D55DCA"/>
    <w:rsid w:val="420334AB"/>
    <w:rsid w:val="42BC2F0F"/>
    <w:rsid w:val="42CF21CF"/>
    <w:rsid w:val="439218EB"/>
    <w:rsid w:val="44042F5B"/>
    <w:rsid w:val="441722A4"/>
    <w:rsid w:val="45EC267D"/>
    <w:rsid w:val="463047B6"/>
    <w:rsid w:val="46560772"/>
    <w:rsid w:val="46C60AC8"/>
    <w:rsid w:val="476F7259"/>
    <w:rsid w:val="47AD6033"/>
    <w:rsid w:val="4866783D"/>
    <w:rsid w:val="490A54F9"/>
    <w:rsid w:val="4A9B5DA6"/>
    <w:rsid w:val="4AA06FF7"/>
    <w:rsid w:val="4AAE3170"/>
    <w:rsid w:val="4AD87C8C"/>
    <w:rsid w:val="4B180BF6"/>
    <w:rsid w:val="4C7B0745"/>
    <w:rsid w:val="4C837C16"/>
    <w:rsid w:val="4D0813B1"/>
    <w:rsid w:val="4D5D7AFF"/>
    <w:rsid w:val="4DAF12FD"/>
    <w:rsid w:val="4E7D3059"/>
    <w:rsid w:val="4F1D2266"/>
    <w:rsid w:val="5074071D"/>
    <w:rsid w:val="51C6032A"/>
    <w:rsid w:val="51CC286C"/>
    <w:rsid w:val="51DC0E58"/>
    <w:rsid w:val="52250DE6"/>
    <w:rsid w:val="52F72180"/>
    <w:rsid w:val="539555FA"/>
    <w:rsid w:val="5395573C"/>
    <w:rsid w:val="53CF1C23"/>
    <w:rsid w:val="53D13C42"/>
    <w:rsid w:val="54EF1FDC"/>
    <w:rsid w:val="55686DCB"/>
    <w:rsid w:val="55697A26"/>
    <w:rsid w:val="557557C3"/>
    <w:rsid w:val="55A3245D"/>
    <w:rsid w:val="55B92F6C"/>
    <w:rsid w:val="55EE12EF"/>
    <w:rsid w:val="560221C0"/>
    <w:rsid w:val="565344CE"/>
    <w:rsid w:val="587B4860"/>
    <w:rsid w:val="593D11FD"/>
    <w:rsid w:val="5A4F6E11"/>
    <w:rsid w:val="5B256F8B"/>
    <w:rsid w:val="5B5E3B0E"/>
    <w:rsid w:val="5BD24EA6"/>
    <w:rsid w:val="5BEE1207"/>
    <w:rsid w:val="5C6F04AE"/>
    <w:rsid w:val="5C9C5BAC"/>
    <w:rsid w:val="5D241B87"/>
    <w:rsid w:val="5E5C73E8"/>
    <w:rsid w:val="5F467B47"/>
    <w:rsid w:val="5FB13C31"/>
    <w:rsid w:val="60315EF2"/>
    <w:rsid w:val="60651ECC"/>
    <w:rsid w:val="60D82CE4"/>
    <w:rsid w:val="60ED19DB"/>
    <w:rsid w:val="61181C29"/>
    <w:rsid w:val="612C4B2A"/>
    <w:rsid w:val="61993871"/>
    <w:rsid w:val="624B7136"/>
    <w:rsid w:val="62BB12A3"/>
    <w:rsid w:val="63ED5954"/>
    <w:rsid w:val="64877904"/>
    <w:rsid w:val="64D40AC3"/>
    <w:rsid w:val="65757F92"/>
    <w:rsid w:val="65BB22B9"/>
    <w:rsid w:val="67690B3F"/>
    <w:rsid w:val="6780462D"/>
    <w:rsid w:val="67E5136C"/>
    <w:rsid w:val="69265536"/>
    <w:rsid w:val="6932562B"/>
    <w:rsid w:val="693F3288"/>
    <w:rsid w:val="6A1A3DED"/>
    <w:rsid w:val="6A294EE0"/>
    <w:rsid w:val="6AA644F9"/>
    <w:rsid w:val="6CAC5F43"/>
    <w:rsid w:val="6CBD3480"/>
    <w:rsid w:val="6D1938F9"/>
    <w:rsid w:val="6D204704"/>
    <w:rsid w:val="6D2967AF"/>
    <w:rsid w:val="6E077632"/>
    <w:rsid w:val="6E5F673A"/>
    <w:rsid w:val="6F725463"/>
    <w:rsid w:val="702C3AF4"/>
    <w:rsid w:val="705601E1"/>
    <w:rsid w:val="71737661"/>
    <w:rsid w:val="71F70387"/>
    <w:rsid w:val="72501B91"/>
    <w:rsid w:val="7266154D"/>
    <w:rsid w:val="734001AF"/>
    <w:rsid w:val="73826FF5"/>
    <w:rsid w:val="739D6D1C"/>
    <w:rsid w:val="739E701F"/>
    <w:rsid w:val="73B10E49"/>
    <w:rsid w:val="74A9286A"/>
    <w:rsid w:val="74FE56FD"/>
    <w:rsid w:val="76D27A57"/>
    <w:rsid w:val="782D2B85"/>
    <w:rsid w:val="79512FEE"/>
    <w:rsid w:val="79EC2F00"/>
    <w:rsid w:val="7C560791"/>
    <w:rsid w:val="7CE02F33"/>
    <w:rsid w:val="7E7555F0"/>
    <w:rsid w:val="7EC748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8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89"/>
    <w:qFormat/>
    <w:uiPriority w:val="0"/>
    <w:pPr>
      <w:keepNext/>
      <w:keepLines/>
      <w:spacing w:before="260" w:after="260" w:line="416" w:lineRule="auto"/>
      <w:outlineLvl w:val="2"/>
    </w:pPr>
    <w:rPr>
      <w:b/>
      <w:bCs/>
      <w:sz w:val="32"/>
      <w:szCs w:val="32"/>
    </w:rPr>
  </w:style>
  <w:style w:type="paragraph" w:styleId="7">
    <w:name w:val="heading 4"/>
    <w:basedOn w:val="1"/>
    <w:next w:val="1"/>
    <w:link w:val="90"/>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82"/>
    <w:qFormat/>
    <w:uiPriority w:val="0"/>
    <w:pPr>
      <w:keepNext/>
      <w:keepLines/>
      <w:spacing w:before="280" w:after="290" w:line="376" w:lineRule="auto"/>
      <w:outlineLvl w:val="4"/>
    </w:pPr>
    <w:rPr>
      <w:b/>
      <w:bCs/>
      <w:sz w:val="28"/>
      <w:szCs w:val="28"/>
    </w:rPr>
  </w:style>
  <w:style w:type="paragraph" w:styleId="9">
    <w:name w:val="heading 6"/>
    <w:basedOn w:val="1"/>
    <w:next w:val="1"/>
    <w:link w:val="83"/>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84"/>
    <w:qFormat/>
    <w:uiPriority w:val="0"/>
    <w:pPr>
      <w:keepNext/>
      <w:keepLines/>
      <w:spacing w:before="240" w:after="64" w:line="317" w:lineRule="auto"/>
      <w:outlineLvl w:val="6"/>
    </w:pPr>
    <w:rPr>
      <w:rFonts w:ascii="Calibri" w:hAnsi="Calibri"/>
      <w:b/>
      <w:bCs/>
      <w:sz w:val="24"/>
    </w:rPr>
  </w:style>
  <w:style w:type="paragraph" w:styleId="11">
    <w:name w:val="heading 8"/>
    <w:basedOn w:val="1"/>
    <w:next w:val="1"/>
    <w:link w:val="85"/>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86"/>
    <w:qFormat/>
    <w:uiPriority w:val="0"/>
    <w:pPr>
      <w:keepNext/>
      <w:keepLines/>
      <w:spacing w:before="240" w:after="64" w:line="317" w:lineRule="auto"/>
      <w:outlineLvl w:val="8"/>
    </w:pPr>
    <w:rPr>
      <w:rFonts w:ascii="Cambria" w:hAnsi="Cambria"/>
      <w:szCs w:val="21"/>
    </w:rPr>
  </w:style>
  <w:style w:type="character" w:default="1" w:styleId="54">
    <w:name w:val="Default Paragraph Font"/>
    <w:unhideWhenUsed/>
    <w:qFormat/>
    <w:uiPriority w:val="1"/>
  </w:style>
  <w:style w:type="table" w:default="1" w:styleId="7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next w:val="3"/>
    <w:link w:val="97"/>
    <w:qFormat/>
    <w:uiPriority w:val="0"/>
    <w:pPr>
      <w:spacing w:before="240" w:line="360" w:lineRule="auto"/>
      <w:ind w:firstLine="552" w:firstLineChars="263"/>
    </w:pPr>
    <w:rPr>
      <w:rFonts w:ascii="宋体" w:hAnsi="宋体"/>
      <w:szCs w:val="20"/>
    </w:rPr>
  </w:style>
  <w:style w:type="paragraph" w:styleId="3">
    <w:name w:val="envelope return"/>
    <w:basedOn w:val="1"/>
    <w:unhideWhenUsed/>
    <w:qFormat/>
    <w:uiPriority w:val="99"/>
    <w:pPr>
      <w:snapToGrid w:val="0"/>
    </w:pPr>
    <w:rPr>
      <w:rFonts w:ascii="Arial" w:hAnsi="Arial"/>
    </w:rPr>
  </w:style>
  <w:style w:type="paragraph" w:styleId="13">
    <w:name w:val="annotation subject"/>
    <w:basedOn w:val="14"/>
    <w:next w:val="14"/>
    <w:link w:val="112"/>
    <w:qFormat/>
    <w:uiPriority w:val="0"/>
    <w:rPr>
      <w:b/>
      <w:bCs/>
    </w:rPr>
  </w:style>
  <w:style w:type="paragraph" w:styleId="14">
    <w:name w:val="annotation text"/>
    <w:basedOn w:val="1"/>
    <w:link w:val="93"/>
    <w:qFormat/>
    <w:uiPriority w:val="0"/>
    <w:pPr>
      <w:jc w:val="left"/>
    </w:pPr>
  </w:style>
  <w:style w:type="paragraph" w:styleId="15">
    <w:name w:val="toc 7"/>
    <w:basedOn w:val="1"/>
    <w:next w:val="1"/>
    <w:qFormat/>
    <w:uiPriority w:val="0"/>
    <w:pPr>
      <w:ind w:left="2520" w:leftChars="1200"/>
    </w:pPr>
    <w:rPr>
      <w:rFonts w:ascii="Calibri" w:hAnsi="Calibri"/>
      <w:szCs w:val="22"/>
    </w:rPr>
  </w:style>
  <w:style w:type="paragraph" w:styleId="16">
    <w:name w:val="Body Text First Indent"/>
    <w:basedOn w:val="17"/>
    <w:next w:val="1"/>
    <w:link w:val="114"/>
    <w:qFormat/>
    <w:uiPriority w:val="0"/>
    <w:pPr>
      <w:widowControl w:val="0"/>
      <w:spacing w:after="120"/>
      <w:ind w:firstLine="420"/>
      <w:jc w:val="both"/>
    </w:pPr>
    <w:rPr>
      <w:rFonts w:ascii="Times New Roman" w:hAnsi="宋体" w:eastAsia="宋体" w:cs="宋体"/>
      <w:sz w:val="21"/>
      <w:lang w:val="en-US" w:eastAsia="zh-CN" w:bidi="ar-SA"/>
    </w:rPr>
  </w:style>
  <w:style w:type="paragraph" w:styleId="17">
    <w:name w:val="Body Text"/>
    <w:basedOn w:val="1"/>
    <w:next w:val="18"/>
    <w:link w:val="113"/>
    <w:qFormat/>
    <w:uiPriority w:val="0"/>
    <w:pPr>
      <w:spacing w:line="360" w:lineRule="auto"/>
    </w:pPr>
    <w:rPr>
      <w:rFonts w:eastAsia="仿宋_GB2312" w:asciiTheme="minorHAnsi" w:hAnsiTheme="minorHAnsi" w:cstheme="minorBidi"/>
      <w:sz w:val="23"/>
    </w:rPr>
  </w:style>
  <w:style w:type="paragraph" w:customStyle="1" w:styleId="18">
    <w:name w:val="style4"/>
    <w:basedOn w:val="1"/>
    <w:next w:val="19"/>
    <w:qFormat/>
    <w:uiPriority w:val="0"/>
    <w:pPr>
      <w:widowControl/>
      <w:spacing w:before="280" w:after="280"/>
    </w:pPr>
    <w:rPr>
      <w:rFonts w:ascii="宋体"/>
      <w:sz w:val="18"/>
    </w:rPr>
  </w:style>
  <w:style w:type="paragraph" w:customStyle="1" w:styleId="19">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20">
    <w:name w:val="Normal Indent"/>
    <w:basedOn w:val="1"/>
    <w:link w:val="91"/>
    <w:qFormat/>
    <w:uiPriority w:val="0"/>
    <w:pPr>
      <w:adjustRightInd w:val="0"/>
      <w:spacing w:line="360" w:lineRule="atLeast"/>
      <w:ind w:firstLine="482"/>
      <w:textAlignment w:val="baseline"/>
    </w:pPr>
    <w:rPr>
      <w:rFonts w:asciiTheme="minorHAnsi" w:hAnsiTheme="minorHAnsi" w:cstheme="minorBidi"/>
      <w:sz w:val="24"/>
    </w:rPr>
  </w:style>
  <w:style w:type="paragraph" w:styleId="21">
    <w:name w:val="caption"/>
    <w:basedOn w:val="1"/>
    <w:next w:val="1"/>
    <w:qFormat/>
    <w:uiPriority w:val="0"/>
    <w:rPr>
      <w:rFonts w:ascii="Cambria" w:hAnsi="Cambria" w:eastAsia="黑体"/>
      <w:sz w:val="20"/>
      <w:szCs w:val="20"/>
    </w:rPr>
  </w:style>
  <w:style w:type="paragraph" w:styleId="22">
    <w:name w:val="Document Map"/>
    <w:basedOn w:val="1"/>
    <w:link w:val="92"/>
    <w:qFormat/>
    <w:uiPriority w:val="0"/>
    <w:pPr>
      <w:shd w:val="clear" w:color="auto" w:fill="000080"/>
    </w:pPr>
    <w:rPr>
      <w:shd w:val="clear" w:color="auto" w:fill="000080"/>
    </w:rPr>
  </w:style>
  <w:style w:type="paragraph" w:styleId="23">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24">
    <w:name w:val="Salutation"/>
    <w:basedOn w:val="1"/>
    <w:next w:val="1"/>
    <w:link w:val="94"/>
    <w:qFormat/>
    <w:uiPriority w:val="0"/>
    <w:pPr>
      <w:widowControl/>
    </w:pPr>
    <w:rPr>
      <w:rFonts w:hAnsi="宋体"/>
      <w:kern w:val="0"/>
      <w:sz w:val="30"/>
      <w:szCs w:val="20"/>
    </w:rPr>
  </w:style>
  <w:style w:type="paragraph" w:styleId="25">
    <w:name w:val="Body Text 3"/>
    <w:basedOn w:val="1"/>
    <w:next w:val="1"/>
    <w:link w:val="95"/>
    <w:qFormat/>
    <w:uiPriority w:val="0"/>
    <w:pPr>
      <w:spacing w:line="500" w:lineRule="exact"/>
    </w:pPr>
    <w:rPr>
      <w:rFonts w:hAnsi="宋体"/>
      <w:color w:val="000000"/>
      <w:kern w:val="0"/>
      <w:sz w:val="24"/>
      <w:szCs w:val="20"/>
    </w:rPr>
  </w:style>
  <w:style w:type="paragraph" w:styleId="26">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7">
    <w:name w:val="index 4"/>
    <w:basedOn w:val="1"/>
    <w:next w:val="1"/>
    <w:qFormat/>
    <w:uiPriority w:val="0"/>
    <w:pPr>
      <w:ind w:left="600" w:leftChars="600"/>
    </w:pPr>
  </w:style>
  <w:style w:type="paragraph" w:styleId="28">
    <w:name w:val="toc 5"/>
    <w:basedOn w:val="1"/>
    <w:next w:val="1"/>
    <w:qFormat/>
    <w:uiPriority w:val="0"/>
    <w:pPr>
      <w:ind w:left="1680" w:leftChars="800"/>
    </w:pPr>
    <w:rPr>
      <w:rFonts w:ascii="Calibri" w:hAnsi="Calibri"/>
      <w:szCs w:val="22"/>
    </w:rPr>
  </w:style>
  <w:style w:type="paragraph" w:styleId="29">
    <w:name w:val="toc 3"/>
    <w:basedOn w:val="30"/>
    <w:next w:val="30"/>
    <w:qFormat/>
    <w:uiPriority w:val="0"/>
    <w:pPr>
      <w:ind w:left="840" w:leftChars="400"/>
    </w:pPr>
  </w:style>
  <w:style w:type="paragraph" w:customStyle="1" w:styleId="30">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31">
    <w:name w:val="Plain Text"/>
    <w:basedOn w:val="1"/>
    <w:link w:val="98"/>
    <w:qFormat/>
    <w:uiPriority w:val="0"/>
    <w:rPr>
      <w:rFonts w:ascii="宋体" w:hAnsi="Courier New"/>
    </w:rPr>
  </w:style>
  <w:style w:type="paragraph" w:styleId="32">
    <w:name w:val="toc 8"/>
    <w:basedOn w:val="1"/>
    <w:next w:val="1"/>
    <w:qFormat/>
    <w:uiPriority w:val="0"/>
    <w:pPr>
      <w:ind w:left="2940" w:leftChars="1400"/>
    </w:pPr>
    <w:rPr>
      <w:rFonts w:ascii="Calibri" w:hAnsi="Calibri"/>
      <w:szCs w:val="22"/>
    </w:rPr>
  </w:style>
  <w:style w:type="paragraph" w:styleId="33">
    <w:name w:val="Date"/>
    <w:basedOn w:val="1"/>
    <w:next w:val="1"/>
    <w:link w:val="99"/>
    <w:qFormat/>
    <w:uiPriority w:val="0"/>
    <w:pPr>
      <w:ind w:left="100" w:leftChars="2500"/>
    </w:pPr>
    <w:rPr>
      <w:rFonts w:asciiTheme="minorHAnsi" w:hAnsiTheme="minorHAnsi" w:eastAsiaTheme="minorEastAsia" w:cstheme="minorBidi"/>
    </w:rPr>
  </w:style>
  <w:style w:type="paragraph" w:styleId="34">
    <w:name w:val="Body Text Indent 2"/>
    <w:basedOn w:val="1"/>
    <w:link w:val="100"/>
    <w:qFormat/>
    <w:uiPriority w:val="0"/>
    <w:pPr>
      <w:spacing w:after="120" w:line="480" w:lineRule="auto"/>
      <w:ind w:left="420" w:leftChars="200"/>
    </w:pPr>
  </w:style>
  <w:style w:type="paragraph" w:styleId="35">
    <w:name w:val="endnote text"/>
    <w:basedOn w:val="1"/>
    <w:link w:val="101"/>
    <w:qFormat/>
    <w:uiPriority w:val="0"/>
    <w:pPr>
      <w:snapToGrid w:val="0"/>
      <w:jc w:val="left"/>
    </w:pPr>
  </w:style>
  <w:style w:type="paragraph" w:styleId="36">
    <w:name w:val="Balloon Text"/>
    <w:basedOn w:val="1"/>
    <w:link w:val="102"/>
    <w:qFormat/>
    <w:uiPriority w:val="0"/>
    <w:rPr>
      <w:sz w:val="18"/>
      <w:szCs w:val="18"/>
    </w:rPr>
  </w:style>
  <w:style w:type="paragraph" w:styleId="37">
    <w:name w:val="footer"/>
    <w:basedOn w:val="1"/>
    <w:link w:val="104"/>
    <w:unhideWhenUsed/>
    <w:qFormat/>
    <w:uiPriority w:val="0"/>
    <w:pPr>
      <w:tabs>
        <w:tab w:val="center" w:pos="4153"/>
        <w:tab w:val="right" w:pos="8306"/>
      </w:tabs>
      <w:snapToGrid w:val="0"/>
      <w:jc w:val="left"/>
    </w:pPr>
    <w:rPr>
      <w:sz w:val="18"/>
      <w:szCs w:val="18"/>
    </w:rPr>
  </w:style>
  <w:style w:type="paragraph" w:styleId="38">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0"/>
    <w:pPr>
      <w:spacing w:before="60" w:line="400" w:lineRule="exact"/>
    </w:pPr>
    <w:rPr>
      <w:rFonts w:eastAsia="黑体"/>
    </w:rPr>
  </w:style>
  <w:style w:type="paragraph" w:styleId="40">
    <w:name w:val="toc 4"/>
    <w:basedOn w:val="1"/>
    <w:next w:val="1"/>
    <w:qFormat/>
    <w:uiPriority w:val="0"/>
    <w:pPr>
      <w:ind w:left="1260" w:leftChars="600"/>
    </w:pPr>
    <w:rPr>
      <w:rFonts w:ascii="Calibri" w:hAnsi="Calibri"/>
      <w:szCs w:val="22"/>
    </w:rPr>
  </w:style>
  <w:style w:type="paragraph" w:styleId="41">
    <w:name w:val="Subtitle"/>
    <w:basedOn w:val="1"/>
    <w:next w:val="1"/>
    <w:link w:val="106"/>
    <w:qFormat/>
    <w:uiPriority w:val="0"/>
    <w:pPr>
      <w:spacing w:before="240" w:after="60" w:line="312" w:lineRule="auto"/>
      <w:jc w:val="center"/>
      <w:outlineLvl w:val="1"/>
    </w:pPr>
    <w:rPr>
      <w:rFonts w:ascii="Cambria" w:hAnsi="Cambria"/>
      <w:b/>
      <w:bCs/>
      <w:kern w:val="28"/>
      <w:sz w:val="32"/>
      <w:szCs w:val="32"/>
    </w:rPr>
  </w:style>
  <w:style w:type="paragraph" w:styleId="42">
    <w:name w:val="List"/>
    <w:basedOn w:val="1"/>
    <w:next w:val="1"/>
    <w:qFormat/>
    <w:uiPriority w:val="0"/>
    <w:pPr>
      <w:ind w:left="200" w:hanging="200"/>
    </w:pPr>
    <w:rPr>
      <w:rFonts w:hAnsi="宋体" w:cs="宋体"/>
      <w:kern w:val="0"/>
      <w:szCs w:val="20"/>
    </w:rPr>
  </w:style>
  <w:style w:type="paragraph" w:styleId="43">
    <w:name w:val="footnote text"/>
    <w:basedOn w:val="1"/>
    <w:link w:val="107"/>
    <w:qFormat/>
    <w:uiPriority w:val="0"/>
    <w:pPr>
      <w:adjustRightInd w:val="0"/>
      <w:spacing w:line="312" w:lineRule="atLeast"/>
      <w:jc w:val="left"/>
      <w:textAlignment w:val="baseline"/>
    </w:pPr>
    <w:rPr>
      <w:kern w:val="0"/>
      <w:sz w:val="18"/>
      <w:szCs w:val="20"/>
    </w:rPr>
  </w:style>
  <w:style w:type="paragraph" w:styleId="44">
    <w:name w:val="toc 6"/>
    <w:basedOn w:val="1"/>
    <w:next w:val="1"/>
    <w:qFormat/>
    <w:uiPriority w:val="0"/>
    <w:pPr>
      <w:ind w:left="2100" w:leftChars="1000"/>
    </w:pPr>
    <w:rPr>
      <w:rFonts w:ascii="Calibri" w:hAnsi="Calibri"/>
      <w:szCs w:val="22"/>
    </w:rPr>
  </w:style>
  <w:style w:type="paragraph" w:styleId="45">
    <w:name w:val="Body Text Indent 3"/>
    <w:basedOn w:val="1"/>
    <w:next w:val="23"/>
    <w:link w:val="108"/>
    <w:qFormat/>
    <w:uiPriority w:val="0"/>
    <w:pPr>
      <w:spacing w:after="120"/>
      <w:ind w:left="420"/>
    </w:pPr>
    <w:rPr>
      <w:rFonts w:hAnsi="宋体"/>
      <w:kern w:val="0"/>
      <w:sz w:val="16"/>
      <w:szCs w:val="20"/>
    </w:rPr>
  </w:style>
  <w:style w:type="paragraph" w:styleId="46">
    <w:name w:val="toc 2"/>
    <w:basedOn w:val="1"/>
    <w:next w:val="1"/>
    <w:qFormat/>
    <w:uiPriority w:val="0"/>
    <w:pPr>
      <w:ind w:left="420" w:leftChars="200"/>
    </w:pPr>
    <w:rPr>
      <w:rFonts w:ascii="Calibri" w:hAnsi="Calibri"/>
      <w:szCs w:val="22"/>
    </w:rPr>
  </w:style>
  <w:style w:type="paragraph" w:styleId="47">
    <w:name w:val="toc 9"/>
    <w:basedOn w:val="1"/>
    <w:next w:val="1"/>
    <w:qFormat/>
    <w:uiPriority w:val="0"/>
    <w:pPr>
      <w:ind w:left="3360" w:leftChars="1600"/>
    </w:pPr>
    <w:rPr>
      <w:rFonts w:ascii="Calibri" w:hAnsi="Calibri"/>
      <w:szCs w:val="22"/>
    </w:rPr>
  </w:style>
  <w:style w:type="paragraph" w:styleId="48">
    <w:name w:val="Body Text 2"/>
    <w:basedOn w:val="1"/>
    <w:next w:val="49"/>
    <w:link w:val="109"/>
    <w:qFormat/>
    <w:uiPriority w:val="0"/>
    <w:pPr>
      <w:spacing w:line="320" w:lineRule="exact"/>
      <w:ind w:right="-108"/>
      <w:jc w:val="center"/>
    </w:pPr>
    <w:rPr>
      <w:rFonts w:hAnsi="宋体"/>
      <w:kern w:val="0"/>
      <w:sz w:val="24"/>
      <w:szCs w:val="20"/>
    </w:rPr>
  </w:style>
  <w:style w:type="paragraph" w:customStyle="1" w:styleId="49">
    <w:name w:val="目录 61"/>
    <w:basedOn w:val="1"/>
    <w:next w:val="1"/>
    <w:qFormat/>
    <w:uiPriority w:val="0"/>
    <w:pPr>
      <w:ind w:left="2100"/>
    </w:pPr>
    <w:rPr>
      <w:rFonts w:ascii="Calibri" w:hAnsi="宋体" w:cs="宋体"/>
      <w:kern w:val="0"/>
      <w:szCs w:val="20"/>
    </w:rPr>
  </w:style>
  <w:style w:type="paragraph" w:styleId="50">
    <w:name w:val="HTML Preformatted"/>
    <w:basedOn w:val="1"/>
    <w:next w:val="51"/>
    <w:link w:val="110"/>
    <w:qFormat/>
    <w:uiPriority w:val="0"/>
    <w:pPr>
      <w:widowControl/>
    </w:pPr>
    <w:rPr>
      <w:rFonts w:ascii="Arial" w:hAnsi="宋体"/>
      <w:kern w:val="0"/>
      <w:sz w:val="24"/>
      <w:szCs w:val="20"/>
    </w:rPr>
  </w:style>
  <w:style w:type="paragraph" w:customStyle="1" w:styleId="51">
    <w:name w:val="目录 91"/>
    <w:basedOn w:val="1"/>
    <w:next w:val="1"/>
    <w:qFormat/>
    <w:uiPriority w:val="0"/>
    <w:pPr>
      <w:ind w:left="3360"/>
    </w:pPr>
    <w:rPr>
      <w:rFonts w:ascii="Calibri" w:hAnsi="宋体" w:cs="宋体"/>
      <w:kern w:val="0"/>
      <w:szCs w:val="20"/>
    </w:rPr>
  </w:style>
  <w:style w:type="paragraph" w:styleId="5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3">
    <w:name w:val="Title"/>
    <w:basedOn w:val="1"/>
    <w:next w:val="1"/>
    <w:link w:val="111"/>
    <w:qFormat/>
    <w:uiPriority w:val="0"/>
    <w:pPr>
      <w:spacing w:before="240" w:after="60"/>
      <w:jc w:val="center"/>
      <w:outlineLvl w:val="0"/>
    </w:pPr>
    <w:rPr>
      <w:rFonts w:ascii="Cambria" w:hAnsi="Cambria"/>
      <w:b/>
      <w:bCs/>
      <w:sz w:val="32"/>
      <w:szCs w:val="32"/>
    </w:rPr>
  </w:style>
  <w:style w:type="character" w:styleId="55">
    <w:name w:val="Strong"/>
    <w:qFormat/>
    <w:uiPriority w:val="0"/>
    <w:rPr>
      <w:b/>
      <w:bCs/>
    </w:rPr>
  </w:style>
  <w:style w:type="character" w:styleId="56">
    <w:name w:val="endnote reference"/>
    <w:qFormat/>
    <w:uiPriority w:val="0"/>
    <w:rPr>
      <w:vertAlign w:val="superscript"/>
    </w:rPr>
  </w:style>
  <w:style w:type="character" w:styleId="57">
    <w:name w:val="page number"/>
    <w:basedOn w:val="54"/>
    <w:qFormat/>
    <w:uiPriority w:val="0"/>
  </w:style>
  <w:style w:type="character" w:styleId="58">
    <w:name w:val="FollowedHyperlink"/>
    <w:qFormat/>
    <w:uiPriority w:val="0"/>
    <w:rPr>
      <w:color w:val="DD8905"/>
      <w:u w:val="none"/>
    </w:rPr>
  </w:style>
  <w:style w:type="character" w:styleId="59">
    <w:name w:val="Emphasis"/>
    <w:qFormat/>
    <w:uiPriority w:val="0"/>
    <w:rPr>
      <w:i/>
      <w:iCs/>
    </w:rPr>
  </w:style>
  <w:style w:type="character" w:styleId="60">
    <w:name w:val="HTML Definition"/>
    <w:qFormat/>
    <w:uiPriority w:val="0"/>
  </w:style>
  <w:style w:type="character" w:styleId="61">
    <w:name w:val="HTML Typewriter"/>
    <w:qFormat/>
    <w:uiPriority w:val="0"/>
    <w:rPr>
      <w:rFonts w:ascii="monospace" w:hAnsi="monospace" w:eastAsia="monospace" w:cs="monospace"/>
      <w:sz w:val="20"/>
    </w:rPr>
  </w:style>
  <w:style w:type="character" w:styleId="62">
    <w:name w:val="HTML Acronym"/>
    <w:basedOn w:val="54"/>
    <w:qFormat/>
    <w:uiPriority w:val="0"/>
  </w:style>
  <w:style w:type="character" w:styleId="63">
    <w:name w:val="HTML Variable"/>
    <w:qFormat/>
    <w:uiPriority w:val="0"/>
  </w:style>
  <w:style w:type="character" w:styleId="64">
    <w:name w:val="Hyperlink"/>
    <w:unhideWhenUsed/>
    <w:qFormat/>
    <w:uiPriority w:val="0"/>
    <w:rPr>
      <w:color w:val="0000FF"/>
      <w:u w:val="single"/>
    </w:rPr>
  </w:style>
  <w:style w:type="character" w:styleId="65">
    <w:name w:val="HTML Code"/>
    <w:qFormat/>
    <w:uiPriority w:val="0"/>
    <w:rPr>
      <w:rFonts w:hint="default" w:ascii="monospace" w:hAnsi="monospace" w:eastAsia="monospace" w:cs="monospace"/>
      <w:sz w:val="20"/>
    </w:rPr>
  </w:style>
  <w:style w:type="character" w:styleId="66">
    <w:name w:val="annotation reference"/>
    <w:qFormat/>
    <w:uiPriority w:val="0"/>
    <w:rPr>
      <w:sz w:val="21"/>
      <w:szCs w:val="21"/>
    </w:rPr>
  </w:style>
  <w:style w:type="character" w:styleId="67">
    <w:name w:val="HTML Cite"/>
    <w:qFormat/>
    <w:uiPriority w:val="0"/>
  </w:style>
  <w:style w:type="character" w:styleId="68">
    <w:name w:val="HTML Keyboard"/>
    <w:qFormat/>
    <w:uiPriority w:val="0"/>
    <w:rPr>
      <w:rFonts w:hint="default" w:ascii="monospace" w:hAnsi="monospace" w:eastAsia="monospace" w:cs="monospace"/>
      <w:sz w:val="20"/>
    </w:rPr>
  </w:style>
  <w:style w:type="character" w:styleId="69">
    <w:name w:val="HTML Sample"/>
    <w:qFormat/>
    <w:uiPriority w:val="0"/>
    <w:rPr>
      <w:rFonts w:hint="default" w:ascii="monospace" w:hAnsi="monospace" w:eastAsia="monospace" w:cs="monospace"/>
    </w:rPr>
  </w:style>
  <w:style w:type="table" w:styleId="71">
    <w:name w:val="Table Grid"/>
    <w:basedOn w:val="7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2">
    <w:name w:val="样式1"/>
    <w:basedOn w:val="1"/>
    <w:next w:val="7"/>
    <w:qFormat/>
    <w:uiPriority w:val="0"/>
    <w:pPr>
      <w:spacing w:line="360" w:lineRule="auto"/>
      <w:ind w:firstLine="420" w:firstLineChars="200"/>
    </w:pPr>
    <w:rPr>
      <w:rFonts w:ascii="宋体" w:hAnsi="宋体"/>
      <w:szCs w:val="21"/>
    </w:rPr>
  </w:style>
  <w:style w:type="paragraph" w:customStyle="1" w:styleId="73">
    <w:name w:val="样式2"/>
    <w:basedOn w:val="5"/>
    <w:next w:val="1"/>
    <w:qFormat/>
    <w:uiPriority w:val="0"/>
    <w:pPr>
      <w:keepNext w:val="0"/>
      <w:keepLines w:val="0"/>
      <w:spacing w:line="240" w:lineRule="auto"/>
      <w:jc w:val="center"/>
    </w:pPr>
    <w:rPr>
      <w:rFonts w:hAnsi="宋体" w:cs="宋体"/>
      <w:bCs w:val="0"/>
      <w:kern w:val="0"/>
      <w:sz w:val="36"/>
      <w:szCs w:val="20"/>
    </w:rPr>
  </w:style>
  <w:style w:type="paragraph" w:customStyle="1" w:styleId="74">
    <w:name w:val="1"/>
    <w:basedOn w:val="1"/>
    <w:next w:val="1"/>
    <w:qFormat/>
    <w:uiPriority w:val="0"/>
  </w:style>
  <w:style w:type="paragraph" w:customStyle="1" w:styleId="7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flType"/>
    <w:basedOn w:val="1"/>
    <w:qFormat/>
    <w:uiPriority w:val="0"/>
    <w:pPr>
      <w:adjustRightInd w:val="0"/>
      <w:spacing w:after="284" w:line="113" w:lineRule="atLeast"/>
      <w:jc w:val="center"/>
    </w:pPr>
    <w:rPr>
      <w:kern w:val="0"/>
      <w:sz w:val="24"/>
      <w:szCs w:val="20"/>
    </w:rPr>
  </w:style>
  <w:style w:type="paragraph" w:customStyle="1" w:styleId="77">
    <w:name w:val="Heading 71"/>
    <w:basedOn w:val="1"/>
    <w:qFormat/>
    <w:uiPriority w:val="0"/>
    <w:pPr>
      <w:jc w:val="left"/>
      <w:outlineLvl w:val="7"/>
    </w:pPr>
    <w:rPr>
      <w:rFonts w:ascii="宋体" w:hAnsi="宋体" w:cs="宋体"/>
      <w:kern w:val="0"/>
      <w:sz w:val="28"/>
      <w:szCs w:val="28"/>
      <w:lang w:eastAsia="en-US"/>
    </w:rPr>
  </w:style>
  <w:style w:type="paragraph" w:customStyle="1" w:styleId="78">
    <w:name w:val="Table Paragraph"/>
    <w:basedOn w:val="1"/>
    <w:qFormat/>
    <w:uiPriority w:val="0"/>
    <w:pPr>
      <w:jc w:val="left"/>
    </w:pPr>
    <w:rPr>
      <w:rFonts w:ascii="Calibri" w:hAnsi="Calibri" w:cs="Calibri"/>
      <w:kern w:val="0"/>
      <w:sz w:val="22"/>
      <w:szCs w:val="22"/>
      <w:lang w:eastAsia="en-US"/>
    </w:rPr>
  </w:style>
  <w:style w:type="paragraph" w:customStyle="1" w:styleId="79">
    <w:name w:val="Heading 41"/>
    <w:basedOn w:val="1"/>
    <w:qFormat/>
    <w:uiPriority w:val="0"/>
    <w:pPr>
      <w:jc w:val="left"/>
      <w:outlineLvl w:val="4"/>
    </w:pPr>
    <w:rPr>
      <w:rFonts w:ascii="宋体" w:hAnsi="宋体" w:cs="宋体"/>
      <w:kern w:val="0"/>
      <w:sz w:val="32"/>
      <w:szCs w:val="32"/>
      <w:lang w:eastAsia="en-US"/>
    </w:rPr>
  </w:style>
  <w:style w:type="character" w:customStyle="1" w:styleId="80">
    <w:name w:val="页眉 Char"/>
    <w:basedOn w:val="54"/>
    <w:link w:val="38"/>
    <w:qFormat/>
    <w:uiPriority w:val="0"/>
    <w:rPr>
      <w:kern w:val="2"/>
      <w:sz w:val="18"/>
      <w:szCs w:val="18"/>
    </w:rPr>
  </w:style>
  <w:style w:type="character" w:customStyle="1" w:styleId="81">
    <w:name w:val="未处理的提及1"/>
    <w:basedOn w:val="54"/>
    <w:unhideWhenUsed/>
    <w:qFormat/>
    <w:uiPriority w:val="99"/>
    <w:rPr>
      <w:color w:val="605E5C"/>
      <w:shd w:val="clear" w:color="auto" w:fill="E1DFDD"/>
    </w:rPr>
  </w:style>
  <w:style w:type="character" w:customStyle="1" w:styleId="82">
    <w:name w:val="标题 5 Char"/>
    <w:basedOn w:val="54"/>
    <w:link w:val="8"/>
    <w:qFormat/>
    <w:uiPriority w:val="0"/>
    <w:rPr>
      <w:b/>
      <w:bCs/>
      <w:kern w:val="2"/>
      <w:sz w:val="28"/>
      <w:szCs w:val="28"/>
    </w:rPr>
  </w:style>
  <w:style w:type="character" w:customStyle="1" w:styleId="83">
    <w:name w:val="标题 6 Char"/>
    <w:basedOn w:val="54"/>
    <w:link w:val="9"/>
    <w:qFormat/>
    <w:uiPriority w:val="0"/>
    <w:rPr>
      <w:rFonts w:ascii="Cambria" w:hAnsi="Cambria"/>
      <w:b/>
      <w:bCs/>
      <w:kern w:val="2"/>
      <w:sz w:val="24"/>
      <w:szCs w:val="24"/>
    </w:rPr>
  </w:style>
  <w:style w:type="character" w:customStyle="1" w:styleId="84">
    <w:name w:val="标题 7 Char"/>
    <w:basedOn w:val="54"/>
    <w:link w:val="10"/>
    <w:qFormat/>
    <w:uiPriority w:val="0"/>
    <w:rPr>
      <w:rFonts w:ascii="Calibri" w:hAnsi="Calibri"/>
      <w:b/>
      <w:bCs/>
      <w:kern w:val="2"/>
      <w:sz w:val="24"/>
      <w:szCs w:val="24"/>
    </w:rPr>
  </w:style>
  <w:style w:type="character" w:customStyle="1" w:styleId="85">
    <w:name w:val="标题 8 Char"/>
    <w:basedOn w:val="54"/>
    <w:link w:val="11"/>
    <w:qFormat/>
    <w:uiPriority w:val="0"/>
    <w:rPr>
      <w:rFonts w:ascii="Cambria" w:hAnsi="Cambria"/>
      <w:kern w:val="2"/>
      <w:sz w:val="24"/>
      <w:szCs w:val="24"/>
    </w:rPr>
  </w:style>
  <w:style w:type="character" w:customStyle="1" w:styleId="86">
    <w:name w:val="标题 9 Char"/>
    <w:basedOn w:val="54"/>
    <w:link w:val="12"/>
    <w:qFormat/>
    <w:uiPriority w:val="0"/>
    <w:rPr>
      <w:rFonts w:ascii="Cambria" w:hAnsi="Cambria"/>
      <w:kern w:val="2"/>
      <w:sz w:val="21"/>
      <w:szCs w:val="21"/>
    </w:rPr>
  </w:style>
  <w:style w:type="character" w:customStyle="1" w:styleId="87">
    <w:name w:val="标题 1 Char"/>
    <w:basedOn w:val="54"/>
    <w:link w:val="4"/>
    <w:qFormat/>
    <w:uiPriority w:val="0"/>
    <w:rPr>
      <w:b/>
      <w:bCs/>
      <w:kern w:val="44"/>
      <w:sz w:val="44"/>
      <w:szCs w:val="44"/>
    </w:rPr>
  </w:style>
  <w:style w:type="character" w:customStyle="1" w:styleId="88">
    <w:name w:val="标题 2 Char"/>
    <w:basedOn w:val="54"/>
    <w:link w:val="5"/>
    <w:qFormat/>
    <w:uiPriority w:val="0"/>
    <w:rPr>
      <w:rFonts w:ascii="Arial" w:hAnsi="Arial" w:eastAsia="黑体"/>
      <w:b/>
      <w:bCs/>
      <w:kern w:val="2"/>
      <w:sz w:val="32"/>
      <w:szCs w:val="32"/>
    </w:rPr>
  </w:style>
  <w:style w:type="character" w:customStyle="1" w:styleId="89">
    <w:name w:val="标题 3 Char"/>
    <w:basedOn w:val="54"/>
    <w:link w:val="6"/>
    <w:qFormat/>
    <w:uiPriority w:val="0"/>
    <w:rPr>
      <w:b/>
      <w:bCs/>
      <w:kern w:val="2"/>
      <w:sz w:val="32"/>
      <w:szCs w:val="32"/>
    </w:rPr>
  </w:style>
  <w:style w:type="character" w:customStyle="1" w:styleId="90">
    <w:name w:val="标题 4 Char"/>
    <w:basedOn w:val="54"/>
    <w:link w:val="7"/>
    <w:qFormat/>
    <w:uiPriority w:val="0"/>
    <w:rPr>
      <w:rFonts w:ascii="Arial" w:hAnsi="Arial" w:eastAsia="黑体"/>
      <w:b/>
      <w:bCs/>
      <w:kern w:val="2"/>
      <w:sz w:val="28"/>
      <w:szCs w:val="28"/>
    </w:rPr>
  </w:style>
  <w:style w:type="character" w:customStyle="1" w:styleId="91">
    <w:name w:val="正文缩进 Char"/>
    <w:link w:val="20"/>
    <w:qFormat/>
    <w:uiPriority w:val="0"/>
    <w:rPr>
      <w:rFonts w:asciiTheme="minorHAnsi" w:hAnsiTheme="minorHAnsi" w:cstheme="minorBidi"/>
      <w:kern w:val="2"/>
      <w:sz w:val="24"/>
      <w:szCs w:val="24"/>
    </w:rPr>
  </w:style>
  <w:style w:type="character" w:customStyle="1" w:styleId="92">
    <w:name w:val="文档结构图 Char"/>
    <w:basedOn w:val="54"/>
    <w:link w:val="22"/>
    <w:qFormat/>
    <w:uiPriority w:val="0"/>
    <w:rPr>
      <w:kern w:val="2"/>
      <w:sz w:val="21"/>
      <w:szCs w:val="24"/>
      <w:shd w:val="clear" w:color="auto" w:fill="000080"/>
    </w:rPr>
  </w:style>
  <w:style w:type="character" w:customStyle="1" w:styleId="93">
    <w:name w:val="批注文字 Char2"/>
    <w:basedOn w:val="54"/>
    <w:link w:val="14"/>
    <w:qFormat/>
    <w:uiPriority w:val="0"/>
    <w:rPr>
      <w:kern w:val="2"/>
      <w:sz w:val="21"/>
      <w:szCs w:val="24"/>
    </w:rPr>
  </w:style>
  <w:style w:type="character" w:customStyle="1" w:styleId="94">
    <w:name w:val="称呼 Char"/>
    <w:basedOn w:val="54"/>
    <w:link w:val="24"/>
    <w:qFormat/>
    <w:uiPriority w:val="0"/>
    <w:rPr>
      <w:rFonts w:hAnsi="宋体"/>
      <w:sz w:val="30"/>
    </w:rPr>
  </w:style>
  <w:style w:type="character" w:customStyle="1" w:styleId="95">
    <w:name w:val="正文文本 3 Char"/>
    <w:basedOn w:val="54"/>
    <w:link w:val="25"/>
    <w:qFormat/>
    <w:uiPriority w:val="0"/>
    <w:rPr>
      <w:rFonts w:hAnsi="宋体"/>
      <w:color w:val="000000"/>
      <w:sz w:val="24"/>
    </w:rPr>
  </w:style>
  <w:style w:type="character" w:customStyle="1" w:styleId="96">
    <w:name w:val="正文文本 字符"/>
    <w:basedOn w:val="54"/>
    <w:qFormat/>
    <w:uiPriority w:val="0"/>
    <w:rPr>
      <w:kern w:val="2"/>
      <w:sz w:val="21"/>
      <w:szCs w:val="22"/>
    </w:rPr>
  </w:style>
  <w:style w:type="character" w:customStyle="1" w:styleId="97">
    <w:name w:val="正文文本缩进 Char"/>
    <w:basedOn w:val="54"/>
    <w:link w:val="2"/>
    <w:qFormat/>
    <w:uiPriority w:val="0"/>
    <w:rPr>
      <w:rFonts w:ascii="宋体" w:hAnsi="宋体"/>
      <w:kern w:val="2"/>
      <w:sz w:val="21"/>
    </w:rPr>
  </w:style>
  <w:style w:type="character" w:customStyle="1" w:styleId="98">
    <w:name w:val="纯文本 Char"/>
    <w:basedOn w:val="54"/>
    <w:link w:val="31"/>
    <w:qFormat/>
    <w:uiPriority w:val="0"/>
    <w:rPr>
      <w:rFonts w:ascii="宋体" w:hAnsi="Courier New"/>
      <w:kern w:val="2"/>
      <w:sz w:val="21"/>
      <w:szCs w:val="24"/>
    </w:rPr>
  </w:style>
  <w:style w:type="character" w:customStyle="1" w:styleId="99">
    <w:name w:val="日期 Char"/>
    <w:basedOn w:val="54"/>
    <w:link w:val="33"/>
    <w:qFormat/>
    <w:uiPriority w:val="0"/>
    <w:rPr>
      <w:rFonts w:asciiTheme="minorHAnsi" w:hAnsiTheme="minorHAnsi" w:eastAsiaTheme="minorEastAsia" w:cstheme="minorBidi"/>
      <w:kern w:val="2"/>
      <w:sz w:val="21"/>
      <w:szCs w:val="24"/>
    </w:rPr>
  </w:style>
  <w:style w:type="character" w:customStyle="1" w:styleId="100">
    <w:name w:val="正文文本缩进 2 Char"/>
    <w:basedOn w:val="54"/>
    <w:link w:val="34"/>
    <w:qFormat/>
    <w:uiPriority w:val="0"/>
    <w:rPr>
      <w:kern w:val="2"/>
      <w:sz w:val="21"/>
      <w:szCs w:val="24"/>
    </w:rPr>
  </w:style>
  <w:style w:type="character" w:customStyle="1" w:styleId="101">
    <w:name w:val="尾注文本 Char"/>
    <w:basedOn w:val="54"/>
    <w:link w:val="35"/>
    <w:qFormat/>
    <w:uiPriority w:val="0"/>
    <w:rPr>
      <w:kern w:val="2"/>
      <w:sz w:val="21"/>
      <w:szCs w:val="24"/>
    </w:rPr>
  </w:style>
  <w:style w:type="character" w:customStyle="1" w:styleId="102">
    <w:name w:val="批注框文本 Char"/>
    <w:basedOn w:val="54"/>
    <w:link w:val="36"/>
    <w:qFormat/>
    <w:uiPriority w:val="0"/>
    <w:rPr>
      <w:kern w:val="2"/>
      <w:sz w:val="18"/>
      <w:szCs w:val="18"/>
    </w:rPr>
  </w:style>
  <w:style w:type="character" w:customStyle="1" w:styleId="103">
    <w:name w:val="页脚 字符"/>
    <w:basedOn w:val="54"/>
    <w:qFormat/>
    <w:uiPriority w:val="99"/>
    <w:rPr>
      <w:kern w:val="2"/>
      <w:sz w:val="18"/>
      <w:szCs w:val="18"/>
    </w:rPr>
  </w:style>
  <w:style w:type="character" w:customStyle="1" w:styleId="104">
    <w:name w:val="页脚 Char"/>
    <w:link w:val="37"/>
    <w:qFormat/>
    <w:uiPriority w:val="0"/>
    <w:rPr>
      <w:kern w:val="2"/>
      <w:sz w:val="18"/>
      <w:szCs w:val="18"/>
    </w:rPr>
  </w:style>
  <w:style w:type="character" w:customStyle="1" w:styleId="105">
    <w:name w:val="页眉 字符1"/>
    <w:qFormat/>
    <w:uiPriority w:val="0"/>
    <w:rPr>
      <w:kern w:val="2"/>
      <w:sz w:val="18"/>
      <w:szCs w:val="18"/>
    </w:rPr>
  </w:style>
  <w:style w:type="character" w:customStyle="1" w:styleId="106">
    <w:name w:val="副标题 Char"/>
    <w:basedOn w:val="54"/>
    <w:link w:val="41"/>
    <w:qFormat/>
    <w:uiPriority w:val="0"/>
    <w:rPr>
      <w:rFonts w:ascii="Cambria" w:hAnsi="Cambria"/>
      <w:b/>
      <w:bCs/>
      <w:kern w:val="28"/>
      <w:sz w:val="32"/>
      <w:szCs w:val="32"/>
    </w:rPr>
  </w:style>
  <w:style w:type="character" w:customStyle="1" w:styleId="107">
    <w:name w:val="脚注文本 Char"/>
    <w:basedOn w:val="54"/>
    <w:link w:val="43"/>
    <w:qFormat/>
    <w:uiPriority w:val="0"/>
    <w:rPr>
      <w:sz w:val="18"/>
    </w:rPr>
  </w:style>
  <w:style w:type="character" w:customStyle="1" w:styleId="108">
    <w:name w:val="正文文本缩进 3 Char"/>
    <w:basedOn w:val="54"/>
    <w:link w:val="45"/>
    <w:qFormat/>
    <w:uiPriority w:val="0"/>
    <w:rPr>
      <w:rFonts w:hAnsi="宋体"/>
      <w:sz w:val="16"/>
    </w:rPr>
  </w:style>
  <w:style w:type="character" w:customStyle="1" w:styleId="109">
    <w:name w:val="正文文本 2 Char"/>
    <w:basedOn w:val="54"/>
    <w:link w:val="48"/>
    <w:qFormat/>
    <w:uiPriority w:val="0"/>
    <w:rPr>
      <w:rFonts w:hAnsi="宋体"/>
      <w:sz w:val="24"/>
    </w:rPr>
  </w:style>
  <w:style w:type="character" w:customStyle="1" w:styleId="110">
    <w:name w:val="HTML 预设格式 Char1"/>
    <w:basedOn w:val="54"/>
    <w:link w:val="50"/>
    <w:qFormat/>
    <w:uiPriority w:val="0"/>
    <w:rPr>
      <w:rFonts w:ascii="Arial" w:hAnsi="宋体"/>
      <w:sz w:val="24"/>
    </w:rPr>
  </w:style>
  <w:style w:type="character" w:customStyle="1" w:styleId="111">
    <w:name w:val="标题 Char"/>
    <w:basedOn w:val="54"/>
    <w:link w:val="53"/>
    <w:qFormat/>
    <w:uiPriority w:val="0"/>
    <w:rPr>
      <w:rFonts w:ascii="Cambria" w:hAnsi="Cambria"/>
      <w:b/>
      <w:bCs/>
      <w:kern w:val="2"/>
      <w:sz w:val="32"/>
      <w:szCs w:val="32"/>
    </w:rPr>
  </w:style>
  <w:style w:type="character" w:customStyle="1" w:styleId="112">
    <w:name w:val="批注主题 Char"/>
    <w:basedOn w:val="93"/>
    <w:link w:val="13"/>
    <w:qFormat/>
    <w:uiPriority w:val="0"/>
    <w:rPr>
      <w:b/>
      <w:bCs/>
      <w:kern w:val="2"/>
      <w:sz w:val="21"/>
      <w:szCs w:val="24"/>
    </w:rPr>
  </w:style>
  <w:style w:type="character" w:customStyle="1" w:styleId="113">
    <w:name w:val="正文文本 Char"/>
    <w:basedOn w:val="54"/>
    <w:link w:val="17"/>
    <w:qFormat/>
    <w:uiPriority w:val="0"/>
    <w:rPr>
      <w:rFonts w:eastAsia="仿宋_GB2312" w:asciiTheme="minorHAnsi" w:hAnsiTheme="minorHAnsi" w:cstheme="minorBidi"/>
      <w:kern w:val="2"/>
      <w:sz w:val="23"/>
      <w:szCs w:val="24"/>
    </w:rPr>
  </w:style>
  <w:style w:type="character" w:customStyle="1" w:styleId="114">
    <w:name w:val="正文首行缩进 Char1"/>
    <w:basedOn w:val="113"/>
    <w:link w:val="16"/>
    <w:qFormat/>
    <w:uiPriority w:val="0"/>
    <w:rPr>
      <w:rFonts w:hAnsi="宋体" w:eastAsia="仿宋_GB2312" w:cs="宋体" w:asciiTheme="minorHAnsi"/>
      <w:kern w:val="2"/>
      <w:sz w:val="21"/>
      <w:szCs w:val="24"/>
    </w:rPr>
  </w:style>
  <w:style w:type="character" w:customStyle="1" w:styleId="115">
    <w:name w:val="HTML 预设格式 Char"/>
    <w:qFormat/>
    <w:uiPriority w:val="0"/>
    <w:rPr>
      <w:sz w:val="20"/>
    </w:rPr>
  </w:style>
  <w:style w:type="character" w:customStyle="1" w:styleId="116">
    <w:name w:val="Heading 1 Char"/>
    <w:qFormat/>
    <w:uiPriority w:val="0"/>
    <w:rPr>
      <w:rFonts w:eastAsia="宋体"/>
      <w:b/>
      <w:bCs/>
      <w:kern w:val="44"/>
      <w:sz w:val="32"/>
      <w:szCs w:val="44"/>
      <w:lang w:val="en-US" w:eastAsia="zh-CN" w:bidi="ar-SA"/>
    </w:rPr>
  </w:style>
  <w:style w:type="character" w:customStyle="1" w:styleId="117">
    <w:name w:val="Char Char1"/>
    <w:qFormat/>
    <w:uiPriority w:val="0"/>
    <w:rPr>
      <w:sz w:val="20"/>
    </w:rPr>
  </w:style>
  <w:style w:type="character" w:customStyle="1" w:styleId="118">
    <w:name w:val="样式10 Char"/>
    <w:qFormat/>
    <w:uiPriority w:val="0"/>
    <w:rPr>
      <w:sz w:val="20"/>
    </w:rPr>
  </w:style>
  <w:style w:type="character" w:customStyle="1" w:styleId="119">
    <w:name w:val="正文文本 3 Char2"/>
    <w:qFormat/>
    <w:uiPriority w:val="0"/>
    <w:rPr>
      <w:kern w:val="2"/>
      <w:sz w:val="16"/>
      <w:szCs w:val="16"/>
    </w:rPr>
  </w:style>
  <w:style w:type="character" w:customStyle="1" w:styleId="120">
    <w:name w:val="Footer Char"/>
    <w:qFormat/>
    <w:uiPriority w:val="0"/>
    <w:rPr>
      <w:rFonts w:eastAsia="宋体"/>
      <w:kern w:val="2"/>
      <w:sz w:val="18"/>
      <w:szCs w:val="18"/>
      <w:lang w:val="en-US" w:eastAsia="zh-CN" w:bidi="ar-SA"/>
    </w:rPr>
  </w:style>
  <w:style w:type="character" w:customStyle="1" w:styleId="121">
    <w:name w:val="引用 Char"/>
    <w:link w:val="122"/>
    <w:qFormat/>
    <w:uiPriority w:val="0"/>
    <w:rPr>
      <w:i/>
      <w:iCs/>
      <w:color w:val="000000"/>
    </w:rPr>
  </w:style>
  <w:style w:type="paragraph" w:customStyle="1" w:styleId="122">
    <w:name w:val="Quote"/>
    <w:basedOn w:val="1"/>
    <w:next w:val="1"/>
    <w:link w:val="121"/>
    <w:qFormat/>
    <w:uiPriority w:val="0"/>
    <w:rPr>
      <w:i/>
      <w:iCs/>
      <w:color w:val="000000"/>
      <w:kern w:val="0"/>
      <w:sz w:val="20"/>
      <w:szCs w:val="20"/>
    </w:rPr>
  </w:style>
  <w:style w:type="character" w:customStyle="1" w:styleId="123">
    <w:name w:val="引用 字符1"/>
    <w:basedOn w:val="54"/>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4">
    <w:name w:val="标题 Char2"/>
    <w:qFormat/>
    <w:uiPriority w:val="0"/>
    <w:rPr>
      <w:rFonts w:ascii="Cambria" w:hAnsi="Cambria" w:eastAsia="宋体" w:cs="Times New Roman"/>
      <w:b/>
      <w:bCs/>
      <w:sz w:val="32"/>
      <w:szCs w:val="32"/>
    </w:rPr>
  </w:style>
  <w:style w:type="character" w:customStyle="1" w:styleId="125">
    <w:name w:val="Char Char10"/>
    <w:qFormat/>
    <w:uiPriority w:val="0"/>
    <w:rPr>
      <w:sz w:val="20"/>
    </w:rPr>
  </w:style>
  <w:style w:type="character" w:customStyle="1" w:styleId="126">
    <w:name w:val="样式3 Char Char"/>
    <w:qFormat/>
    <w:uiPriority w:val="0"/>
    <w:rPr>
      <w:b/>
      <w:sz w:val="20"/>
    </w:rPr>
  </w:style>
  <w:style w:type="character" w:customStyle="1" w:styleId="127">
    <w:name w:val="明显强调1"/>
    <w:qFormat/>
    <w:uiPriority w:val="0"/>
    <w:rPr>
      <w:b/>
      <w:bCs/>
      <w:i/>
      <w:iCs/>
      <w:color w:val="4F81BD"/>
    </w:rPr>
  </w:style>
  <w:style w:type="character" w:customStyle="1" w:styleId="128">
    <w:name w:val="批注文字 Char Char"/>
    <w:qFormat/>
    <w:uiPriority w:val="0"/>
    <w:rPr>
      <w:rFonts w:ascii="宋体" w:hAnsi="Times New Roman" w:eastAsia="宋体" w:cs="Times New Roman"/>
      <w:sz w:val="28"/>
      <w:szCs w:val="20"/>
    </w:rPr>
  </w:style>
  <w:style w:type="character" w:customStyle="1" w:styleId="129">
    <w:name w:val="副标题 Char1"/>
    <w:qFormat/>
    <w:uiPriority w:val="0"/>
    <w:rPr>
      <w:rFonts w:hint="default" w:ascii="Cambria" w:hAnsi="Cambria" w:cs="Times New Roman"/>
      <w:b/>
      <w:bCs/>
      <w:kern w:val="28"/>
      <w:sz w:val="32"/>
      <w:szCs w:val="32"/>
    </w:rPr>
  </w:style>
  <w:style w:type="character" w:customStyle="1" w:styleId="130">
    <w:name w:val="样式14 Char"/>
    <w:qFormat/>
    <w:uiPriority w:val="0"/>
    <w:rPr>
      <w:sz w:val="20"/>
    </w:rPr>
  </w:style>
  <w:style w:type="character" w:customStyle="1" w:styleId="131">
    <w:name w:val="Comment Subject Char"/>
    <w:qFormat/>
    <w:uiPriority w:val="0"/>
    <w:rPr>
      <w:b/>
      <w:sz w:val="24"/>
      <w:lang w:bidi="ar-SA"/>
    </w:rPr>
  </w:style>
  <w:style w:type="character" w:customStyle="1" w:styleId="132">
    <w:name w:val="Comment Text Char"/>
    <w:qFormat/>
    <w:uiPriority w:val="0"/>
    <w:rPr>
      <w:rFonts w:cs="Times New Roman"/>
      <w:sz w:val="24"/>
      <w:szCs w:val="24"/>
    </w:rPr>
  </w:style>
  <w:style w:type="character" w:customStyle="1" w:styleId="133">
    <w:name w:val="title2"/>
    <w:qFormat/>
    <w:uiPriority w:val="0"/>
    <w:rPr>
      <w:b/>
      <w:color w:val="111111"/>
      <w:sz w:val="20"/>
      <w:u w:val="none"/>
    </w:rPr>
  </w:style>
  <w:style w:type="character" w:customStyle="1" w:styleId="134">
    <w:name w:val="日期 Char1"/>
    <w:qFormat/>
    <w:uiPriority w:val="0"/>
    <w:rPr>
      <w:rFonts w:ascii="Times New Roman" w:hAnsi="Times New Roman" w:eastAsia="宋体" w:cs="Times New Roman"/>
      <w:szCs w:val="24"/>
    </w:rPr>
  </w:style>
  <w:style w:type="character" w:customStyle="1" w:styleId="135">
    <w:name w:val="超链接_0"/>
    <w:qFormat/>
    <w:uiPriority w:val="99"/>
    <w:rPr>
      <w:rFonts w:ascii="Calibri" w:hAnsi="Calibri" w:cs="Times New Roman"/>
      <w:color w:val="0000FF"/>
      <w:u w:val="single"/>
    </w:rPr>
  </w:style>
  <w:style w:type="character" w:customStyle="1" w:styleId="136">
    <w:name w:val="样式3 Char Char Char Char"/>
    <w:qFormat/>
    <w:uiPriority w:val="0"/>
    <w:rPr>
      <w:b/>
      <w:sz w:val="20"/>
    </w:rPr>
  </w:style>
  <w:style w:type="character" w:customStyle="1" w:styleId="137">
    <w:name w:val="newsbg1"/>
    <w:qFormat/>
    <w:uiPriority w:val="0"/>
    <w:rPr>
      <w:sz w:val="20"/>
    </w:rPr>
  </w:style>
  <w:style w:type="character" w:customStyle="1" w:styleId="138">
    <w:name w:val="Char Char8"/>
    <w:qFormat/>
    <w:uiPriority w:val="0"/>
    <w:rPr>
      <w:sz w:val="20"/>
    </w:rPr>
  </w:style>
  <w:style w:type="character" w:customStyle="1" w:styleId="139">
    <w:name w:val="Char Char Char Char Char Char"/>
    <w:qFormat/>
    <w:uiPriority w:val="0"/>
    <w:rPr>
      <w:sz w:val="20"/>
    </w:rPr>
  </w:style>
  <w:style w:type="character" w:customStyle="1" w:styleId="140">
    <w:name w:val="正文文本 Char2"/>
    <w:qFormat/>
    <w:uiPriority w:val="0"/>
    <w:rPr>
      <w:sz w:val="20"/>
    </w:rPr>
  </w:style>
  <w:style w:type="character" w:customStyle="1" w:styleId="141">
    <w:name w:val="明显引用 Char2"/>
    <w:link w:val="142"/>
    <w:qFormat/>
    <w:uiPriority w:val="0"/>
    <w:rPr>
      <w:b/>
      <w:i/>
      <w:color w:val="4F81BD"/>
      <w:kern w:val="2"/>
      <w:sz w:val="22"/>
    </w:rPr>
  </w:style>
  <w:style w:type="paragraph" w:customStyle="1" w:styleId="142">
    <w:name w:val="明显引用2"/>
    <w:basedOn w:val="1"/>
    <w:next w:val="1"/>
    <w:link w:val="141"/>
    <w:qFormat/>
    <w:uiPriority w:val="0"/>
    <w:pPr>
      <w:pBdr>
        <w:bottom w:val="single" w:color="4F81BD" w:sz="4" w:space="4"/>
      </w:pBdr>
      <w:spacing w:before="200" w:after="280"/>
      <w:ind w:left="936" w:right="936"/>
    </w:pPr>
    <w:rPr>
      <w:b/>
      <w:i/>
      <w:color w:val="4F81BD"/>
      <w:sz w:val="22"/>
      <w:szCs w:val="20"/>
    </w:rPr>
  </w:style>
  <w:style w:type="character" w:customStyle="1" w:styleId="143">
    <w:name w:val="Balloon Text Char"/>
    <w:qFormat/>
    <w:uiPriority w:val="0"/>
    <w:rPr>
      <w:sz w:val="18"/>
      <w:lang w:bidi="ar-SA"/>
    </w:rPr>
  </w:style>
  <w:style w:type="character" w:customStyle="1" w:styleId="144">
    <w:name w:val="普通文字 Char"/>
    <w:qFormat/>
    <w:uiPriority w:val="0"/>
    <w:rPr>
      <w:sz w:val="20"/>
    </w:rPr>
  </w:style>
  <w:style w:type="character" w:customStyle="1" w:styleId="145">
    <w:name w:val="仿宋，小四"/>
    <w:qFormat/>
    <w:uiPriority w:val="0"/>
    <w:rPr>
      <w:sz w:val="20"/>
    </w:rPr>
  </w:style>
  <w:style w:type="character" w:customStyle="1" w:styleId="146">
    <w:name w:val="样式 Char"/>
    <w:link w:val="147"/>
    <w:qFormat/>
    <w:locked/>
    <w:uiPriority w:val="0"/>
    <w:rPr>
      <w:rFonts w:ascii="宋体" w:hAnsi="宋体" w:cs="宋体"/>
      <w:sz w:val="24"/>
      <w:szCs w:val="24"/>
    </w:rPr>
  </w:style>
  <w:style w:type="paragraph" w:customStyle="1" w:styleId="147">
    <w:name w:val="样式"/>
    <w:link w:val="14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8">
    <w:name w:val="style41"/>
    <w:qFormat/>
    <w:uiPriority w:val="0"/>
    <w:rPr>
      <w:rFonts w:ascii="Verdana" w:hAnsi="Verdana"/>
      <w:color w:val="AA1515"/>
      <w:kern w:val="0"/>
      <w:sz w:val="20"/>
      <w:lang w:eastAsia="en-US"/>
    </w:rPr>
  </w:style>
  <w:style w:type="character" w:customStyle="1" w:styleId="149">
    <w:name w:val="明显引用 Char1"/>
    <w:qFormat/>
    <w:uiPriority w:val="0"/>
    <w:rPr>
      <w:rFonts w:ascii="Times New Roman" w:hAnsi="Times New Roman" w:eastAsia="宋体" w:cs="Times New Roman"/>
      <w:b/>
      <w:bCs/>
      <w:i/>
      <w:iCs/>
      <w:color w:val="4F81BD"/>
      <w:szCs w:val="24"/>
    </w:rPr>
  </w:style>
  <w:style w:type="character" w:customStyle="1" w:styleId="150">
    <w:name w:val="样式12 Char"/>
    <w:qFormat/>
    <w:uiPriority w:val="0"/>
    <w:rPr>
      <w:sz w:val="20"/>
    </w:rPr>
  </w:style>
  <w:style w:type="character" w:customStyle="1" w:styleId="151">
    <w:name w:val="引用 Char2"/>
    <w:link w:val="152"/>
    <w:qFormat/>
    <w:uiPriority w:val="0"/>
    <w:rPr>
      <w:i/>
      <w:color w:val="000000"/>
      <w:kern w:val="2"/>
      <w:sz w:val="22"/>
    </w:rPr>
  </w:style>
  <w:style w:type="paragraph" w:customStyle="1" w:styleId="152">
    <w:name w:val="引用2"/>
    <w:basedOn w:val="1"/>
    <w:next w:val="1"/>
    <w:link w:val="151"/>
    <w:qFormat/>
    <w:uiPriority w:val="0"/>
    <w:rPr>
      <w:i/>
      <w:color w:val="000000"/>
      <w:sz w:val="22"/>
      <w:szCs w:val="20"/>
    </w:rPr>
  </w:style>
  <w:style w:type="character" w:customStyle="1" w:styleId="153">
    <w:name w:val="样式 标题 3h3section:3Level 3 HeadH3level_3PIM 33rd level3H... Char Char"/>
    <w:qFormat/>
    <w:uiPriority w:val="0"/>
    <w:rPr>
      <w:b/>
      <w:sz w:val="20"/>
    </w:rPr>
  </w:style>
  <w:style w:type="character" w:customStyle="1" w:styleId="154">
    <w:name w:val="Heading 3 Char"/>
    <w:qFormat/>
    <w:uiPriority w:val="0"/>
    <w:rPr>
      <w:rFonts w:cs="Times New Roman"/>
      <w:b/>
      <w:bCs/>
      <w:kern w:val="2"/>
      <w:sz w:val="32"/>
      <w:szCs w:val="32"/>
    </w:rPr>
  </w:style>
  <w:style w:type="character" w:customStyle="1" w:styleId="155">
    <w:name w:val="Char Char24"/>
    <w:qFormat/>
    <w:uiPriority w:val="0"/>
    <w:rPr>
      <w:rFonts w:eastAsia="宋体"/>
      <w:b/>
      <w:bCs/>
      <w:kern w:val="44"/>
      <w:sz w:val="32"/>
      <w:szCs w:val="44"/>
      <w:lang w:val="en-US" w:eastAsia="zh-CN" w:bidi="ar-SA"/>
    </w:rPr>
  </w:style>
  <w:style w:type="character" w:customStyle="1" w:styleId="156">
    <w:name w:val="Title Char"/>
    <w:qFormat/>
    <w:uiPriority w:val="0"/>
    <w:rPr>
      <w:rFonts w:ascii="Cambria" w:hAnsi="Cambria"/>
      <w:b/>
      <w:sz w:val="32"/>
      <w:lang w:bidi="ar-SA"/>
    </w:rPr>
  </w:style>
  <w:style w:type="character" w:customStyle="1" w:styleId="157">
    <w:name w:val="textcontents"/>
    <w:qFormat/>
    <w:uiPriority w:val="0"/>
    <w:rPr>
      <w:rFonts w:cs="Times New Roman"/>
    </w:rPr>
  </w:style>
  <w:style w:type="character" w:customStyle="1" w:styleId="158">
    <w:name w:val="正文文本 2 Char1"/>
    <w:qFormat/>
    <w:uiPriority w:val="0"/>
    <w:rPr>
      <w:kern w:val="2"/>
      <w:sz w:val="21"/>
      <w:szCs w:val="24"/>
    </w:rPr>
  </w:style>
  <w:style w:type="character" w:customStyle="1" w:styleId="159">
    <w:name w:val="不明显参考1"/>
    <w:qFormat/>
    <w:uiPriority w:val="0"/>
    <w:rPr>
      <w:smallCaps/>
      <w:color w:val="C0504D"/>
      <w:u w:val="single"/>
    </w:rPr>
  </w:style>
  <w:style w:type="character" w:customStyle="1" w:styleId="160">
    <w:name w:val="Char Char18"/>
    <w:qFormat/>
    <w:uiPriority w:val="0"/>
    <w:rPr>
      <w:rFonts w:ascii="Times New Roman" w:hAnsi="Times New Roman" w:eastAsia="宋体" w:cs="Times New Roman"/>
      <w:b/>
      <w:bCs/>
      <w:sz w:val="28"/>
      <w:szCs w:val="28"/>
    </w:rPr>
  </w:style>
  <w:style w:type="character" w:customStyle="1" w:styleId="161">
    <w:name w:val="正文文本 3 Char1"/>
    <w:qFormat/>
    <w:uiPriority w:val="0"/>
    <w:rPr>
      <w:kern w:val="2"/>
      <w:sz w:val="16"/>
      <w:szCs w:val="16"/>
    </w:rPr>
  </w:style>
  <w:style w:type="character" w:customStyle="1" w:styleId="162">
    <w:name w:val="标题 Char1"/>
    <w:qFormat/>
    <w:uiPriority w:val="0"/>
    <w:rPr>
      <w:rFonts w:ascii="Cambria" w:hAnsi="Cambria" w:eastAsia="宋体" w:cs="Times New Roman"/>
      <w:b/>
      <w:bCs/>
      <w:sz w:val="32"/>
      <w:szCs w:val="32"/>
    </w:rPr>
  </w:style>
  <w:style w:type="character" w:customStyle="1" w:styleId="163">
    <w:name w:val="Header Char"/>
    <w:qFormat/>
    <w:uiPriority w:val="0"/>
    <w:rPr>
      <w:rFonts w:eastAsia="宋体"/>
      <w:kern w:val="2"/>
      <w:sz w:val="18"/>
      <w:szCs w:val="18"/>
      <w:lang w:val="en-US" w:eastAsia="zh-CN" w:bidi="ar-SA"/>
    </w:rPr>
  </w:style>
  <w:style w:type="character" w:customStyle="1" w:styleId="164">
    <w:name w:val="样式13 Char"/>
    <w:qFormat/>
    <w:uiPriority w:val="0"/>
    <w:rPr>
      <w:sz w:val="20"/>
    </w:rPr>
  </w:style>
  <w:style w:type="character" w:customStyle="1" w:styleId="165">
    <w:name w:val="样式9 Char"/>
    <w:qFormat/>
    <w:uiPriority w:val="0"/>
    <w:rPr>
      <w:sz w:val="20"/>
    </w:rPr>
  </w:style>
  <w:style w:type="character" w:customStyle="1" w:styleId="166">
    <w:name w:val="Char Char6"/>
    <w:qFormat/>
    <w:uiPriority w:val="0"/>
    <w:rPr>
      <w:rFonts w:eastAsia="宋体"/>
      <w:b/>
      <w:bCs/>
      <w:kern w:val="44"/>
      <w:sz w:val="32"/>
      <w:szCs w:val="44"/>
      <w:lang w:val="en-US" w:eastAsia="zh-CN" w:bidi="ar-SA"/>
    </w:rPr>
  </w:style>
  <w:style w:type="character" w:customStyle="1" w:styleId="167">
    <w:name w:val="批注文字 Char1"/>
    <w:qFormat/>
    <w:uiPriority w:val="0"/>
    <w:rPr>
      <w:rFonts w:ascii="Times New Roman" w:hAnsi="Times New Roman" w:eastAsia="宋体" w:cs="Times New Roman"/>
      <w:szCs w:val="24"/>
    </w:rPr>
  </w:style>
  <w:style w:type="character" w:customStyle="1" w:styleId="168">
    <w:name w:val="标题 3 Char1"/>
    <w:qFormat/>
    <w:uiPriority w:val="0"/>
    <w:rPr>
      <w:rFonts w:ascii="Calibri" w:hAnsi="Calibri" w:eastAsia="宋体" w:cs="Arial"/>
      <w:b/>
      <w:kern w:val="0"/>
      <w:sz w:val="32"/>
      <w:szCs w:val="20"/>
    </w:rPr>
  </w:style>
  <w:style w:type="character" w:customStyle="1" w:styleId="169">
    <w:name w:val="tt21"/>
    <w:qFormat/>
    <w:uiPriority w:val="0"/>
    <w:rPr>
      <w:b/>
      <w:sz w:val="20"/>
    </w:rPr>
  </w:style>
  <w:style w:type="character" w:customStyle="1" w:styleId="170">
    <w:name w:val="Heading 4 Char"/>
    <w:qFormat/>
    <w:uiPriority w:val="0"/>
    <w:rPr>
      <w:rFonts w:ascii="Arial" w:hAnsi="Arial" w:eastAsia="宋体"/>
      <w:b/>
      <w:bCs/>
      <w:kern w:val="2"/>
      <w:sz w:val="21"/>
      <w:szCs w:val="28"/>
      <w:lang w:val="en-US" w:eastAsia="zh-CN" w:bidi="ar-SA"/>
    </w:rPr>
  </w:style>
  <w:style w:type="character" w:customStyle="1" w:styleId="171">
    <w:name w:val="Char Char91"/>
    <w:qFormat/>
    <w:uiPriority w:val="0"/>
    <w:rPr>
      <w:rFonts w:eastAsia="宋体"/>
      <w:b/>
      <w:bCs/>
      <w:kern w:val="44"/>
      <w:sz w:val="32"/>
      <w:szCs w:val="44"/>
      <w:lang w:val="en-US" w:eastAsia="zh-CN" w:bidi="ar-SA"/>
    </w:rPr>
  </w:style>
  <w:style w:type="character" w:customStyle="1" w:styleId="172">
    <w:name w:val="批注框文本 Char1"/>
    <w:qFormat/>
    <w:uiPriority w:val="0"/>
    <w:rPr>
      <w:rFonts w:ascii="Times New Roman" w:hAnsi="Times New Roman" w:eastAsia="宋体" w:cs="Times New Roman"/>
      <w:sz w:val="18"/>
      <w:szCs w:val="18"/>
    </w:rPr>
  </w:style>
  <w:style w:type="character" w:customStyle="1" w:styleId="173">
    <w:name w:val="引用 Char1"/>
    <w:qFormat/>
    <w:uiPriority w:val="0"/>
    <w:rPr>
      <w:rFonts w:ascii="Times New Roman" w:hAnsi="Times New Roman" w:eastAsia="宋体" w:cs="Times New Roman"/>
      <w:i/>
      <w:iCs/>
      <w:color w:val="000000"/>
      <w:szCs w:val="24"/>
    </w:rPr>
  </w:style>
  <w:style w:type="character" w:customStyle="1" w:styleId="174">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5">
    <w:name w:val="Date Char"/>
    <w:qFormat/>
    <w:uiPriority w:val="0"/>
    <w:rPr>
      <w:rFonts w:eastAsia="宋体"/>
      <w:kern w:val="2"/>
      <w:sz w:val="21"/>
      <w:szCs w:val="24"/>
      <w:lang w:val="en-US" w:eastAsia="zh-CN" w:bidi="ar-SA"/>
    </w:rPr>
  </w:style>
  <w:style w:type="character" w:customStyle="1" w:styleId="176">
    <w:name w:val="明显参考1"/>
    <w:qFormat/>
    <w:uiPriority w:val="32"/>
    <w:rPr>
      <w:b/>
      <w:bCs/>
      <w:smallCaps/>
      <w:color w:val="C0504D"/>
      <w:spacing w:val="5"/>
      <w:u w:val="single"/>
    </w:rPr>
  </w:style>
  <w:style w:type="character" w:customStyle="1" w:styleId="177">
    <w:name w:val="Plain Text Char"/>
    <w:qFormat/>
    <w:uiPriority w:val="0"/>
    <w:rPr>
      <w:rFonts w:ascii="宋体" w:hAnsi="Courier New" w:eastAsia="宋体"/>
      <w:sz w:val="24"/>
      <w:lang w:bidi="ar-SA"/>
    </w:rPr>
  </w:style>
  <w:style w:type="character" w:customStyle="1" w:styleId="178">
    <w:name w:val="Comment Text Char1"/>
    <w:qFormat/>
    <w:uiPriority w:val="0"/>
    <w:rPr>
      <w:sz w:val="24"/>
      <w:lang w:bidi="ar-SA"/>
    </w:rPr>
  </w:style>
  <w:style w:type="character" w:customStyle="1" w:styleId="179">
    <w:name w:val="Char Char19"/>
    <w:qFormat/>
    <w:uiPriority w:val="0"/>
    <w:rPr>
      <w:rFonts w:ascii="Arial" w:hAnsi="Arial" w:eastAsia="宋体" w:cs="Times New Roman"/>
      <w:b/>
      <w:bCs/>
      <w:szCs w:val="28"/>
    </w:rPr>
  </w:style>
  <w:style w:type="character" w:customStyle="1" w:styleId="180">
    <w:name w:val="Document Map Char"/>
    <w:qFormat/>
    <w:uiPriority w:val="0"/>
    <w:rPr>
      <w:rFonts w:eastAsia="宋体"/>
      <w:kern w:val="2"/>
      <w:sz w:val="21"/>
      <w:szCs w:val="24"/>
      <w:lang w:val="en-US" w:eastAsia="zh-CN" w:bidi="ar-SA"/>
    </w:rPr>
  </w:style>
  <w:style w:type="character" w:customStyle="1" w:styleId="181">
    <w:name w:val="apple-converted-space"/>
    <w:qFormat/>
    <w:uiPriority w:val="0"/>
    <w:rPr>
      <w:sz w:val="20"/>
    </w:rPr>
  </w:style>
  <w:style w:type="character" w:customStyle="1" w:styleId="182">
    <w:name w:val="正文文本 Char1"/>
    <w:qFormat/>
    <w:uiPriority w:val="0"/>
    <w:rPr>
      <w:kern w:val="2"/>
      <w:sz w:val="21"/>
      <w:szCs w:val="22"/>
    </w:rPr>
  </w:style>
  <w:style w:type="character" w:customStyle="1" w:styleId="183">
    <w:name w:val="标题4 Char Char"/>
    <w:link w:val="184"/>
    <w:qFormat/>
    <w:uiPriority w:val="0"/>
    <w:rPr>
      <w:rFonts w:ascii="Arial" w:hAnsi="Arial"/>
      <w:b/>
      <w:bCs/>
      <w:sz w:val="24"/>
      <w:szCs w:val="32"/>
    </w:rPr>
  </w:style>
  <w:style w:type="paragraph" w:customStyle="1" w:styleId="184">
    <w:name w:val="标题4"/>
    <w:basedOn w:val="5"/>
    <w:next w:val="27"/>
    <w:link w:val="183"/>
    <w:qFormat/>
    <w:uiPriority w:val="0"/>
    <w:pPr>
      <w:spacing w:before="60" w:after="60" w:line="413" w:lineRule="auto"/>
    </w:pPr>
    <w:rPr>
      <w:rFonts w:eastAsia="宋体"/>
      <w:kern w:val="0"/>
      <w:sz w:val="24"/>
    </w:rPr>
  </w:style>
  <w:style w:type="character" w:customStyle="1" w:styleId="185">
    <w:name w:val="Variable"/>
    <w:qFormat/>
    <w:uiPriority w:val="0"/>
    <w:rPr>
      <w:i/>
    </w:rPr>
  </w:style>
  <w:style w:type="character" w:customStyle="1" w:styleId="186">
    <w:name w:val="level1"/>
    <w:qFormat/>
    <w:uiPriority w:val="0"/>
    <w:rPr>
      <w:sz w:val="20"/>
    </w:rPr>
  </w:style>
  <w:style w:type="character" w:customStyle="1" w:styleId="187">
    <w:name w:val="Char Char4"/>
    <w:qFormat/>
    <w:uiPriority w:val="0"/>
    <w:rPr>
      <w:b/>
      <w:sz w:val="20"/>
    </w:rPr>
  </w:style>
  <w:style w:type="character" w:customStyle="1" w:styleId="188">
    <w:name w:val="Char Char5"/>
    <w:qFormat/>
    <w:uiPriority w:val="0"/>
    <w:rPr>
      <w:sz w:val="20"/>
    </w:rPr>
  </w:style>
  <w:style w:type="character" w:customStyle="1" w:styleId="189">
    <w:name w:val="书籍标题1"/>
    <w:qFormat/>
    <w:uiPriority w:val="0"/>
    <w:rPr>
      <w:b/>
      <w:bCs/>
      <w:smallCaps/>
      <w:spacing w:val="5"/>
    </w:rPr>
  </w:style>
  <w:style w:type="character" w:customStyle="1" w:styleId="190">
    <w:name w:val="标题4 Char1"/>
    <w:qFormat/>
    <w:uiPriority w:val="0"/>
    <w:rPr>
      <w:rFonts w:eastAsia="宋体"/>
      <w:sz w:val="24"/>
      <w:szCs w:val="24"/>
      <w:lang w:val="en-US" w:eastAsia="zh-CN" w:bidi="ar-SA"/>
    </w:rPr>
  </w:style>
  <w:style w:type="character" w:customStyle="1" w:styleId="191">
    <w:name w:val="批注文字 Char"/>
    <w:qFormat/>
    <w:uiPriority w:val="0"/>
    <w:rPr>
      <w:kern w:val="2"/>
      <w:sz w:val="21"/>
      <w:szCs w:val="24"/>
    </w:rPr>
  </w:style>
  <w:style w:type="character" w:customStyle="1" w:styleId="192">
    <w:name w:val="样式15 Char"/>
    <w:qFormat/>
    <w:uiPriority w:val="0"/>
    <w:rPr>
      <w:sz w:val="20"/>
    </w:rPr>
  </w:style>
  <w:style w:type="character" w:customStyle="1" w:styleId="193">
    <w:name w:val="Char Char2"/>
    <w:qFormat/>
    <w:uiPriority w:val="0"/>
    <w:rPr>
      <w:sz w:val="20"/>
    </w:rPr>
  </w:style>
  <w:style w:type="character" w:customStyle="1" w:styleId="194">
    <w:name w:val="H2 Char"/>
    <w:qFormat/>
    <w:uiPriority w:val="0"/>
    <w:rPr>
      <w:b/>
      <w:sz w:val="20"/>
    </w:rPr>
  </w:style>
  <w:style w:type="character" w:customStyle="1" w:styleId="195">
    <w:name w:val="HTML 预设格式 Char2"/>
    <w:qFormat/>
    <w:uiPriority w:val="0"/>
    <w:rPr>
      <w:rFonts w:ascii="Courier New" w:hAnsi="Courier New" w:cs="Courier New"/>
      <w:kern w:val="2"/>
    </w:rPr>
  </w:style>
  <w:style w:type="character" w:customStyle="1" w:styleId="196">
    <w:name w:val="Heading 2 Char"/>
    <w:qFormat/>
    <w:uiPriority w:val="0"/>
    <w:rPr>
      <w:rFonts w:ascii="Arial" w:hAnsi="Arial" w:eastAsia="黑体"/>
      <w:b/>
      <w:bCs/>
      <w:kern w:val="2"/>
      <w:sz w:val="32"/>
      <w:szCs w:val="32"/>
      <w:lang w:val="en-US" w:eastAsia="zh-CN" w:bidi="ar-SA"/>
    </w:rPr>
  </w:style>
  <w:style w:type="character" w:customStyle="1" w:styleId="197">
    <w:name w:val="Char Char13"/>
    <w:qFormat/>
    <w:uiPriority w:val="0"/>
    <w:rPr>
      <w:b/>
      <w:sz w:val="20"/>
    </w:rPr>
  </w:style>
  <w:style w:type="character" w:customStyle="1" w:styleId="198">
    <w:name w:val="Char Char7"/>
    <w:qFormat/>
    <w:uiPriority w:val="0"/>
    <w:rPr>
      <w:sz w:val="20"/>
    </w:rPr>
  </w:style>
  <w:style w:type="character" w:customStyle="1" w:styleId="199">
    <w:name w:val="称呼 Char2"/>
    <w:qFormat/>
    <w:uiPriority w:val="0"/>
    <w:rPr>
      <w:kern w:val="2"/>
      <w:sz w:val="21"/>
      <w:szCs w:val="24"/>
    </w:rPr>
  </w:style>
  <w:style w:type="character" w:customStyle="1" w:styleId="200">
    <w:name w:val="正文文本缩进 3 Char2"/>
    <w:qFormat/>
    <w:uiPriority w:val="0"/>
    <w:rPr>
      <w:kern w:val="2"/>
      <w:sz w:val="16"/>
      <w:szCs w:val="16"/>
    </w:rPr>
  </w:style>
  <w:style w:type="character" w:customStyle="1" w:styleId="201">
    <w:name w:val="Char Char9"/>
    <w:qFormat/>
    <w:uiPriority w:val="0"/>
    <w:rPr>
      <w:rFonts w:eastAsia="宋体"/>
      <w:b/>
      <w:bCs/>
      <w:kern w:val="44"/>
      <w:sz w:val="32"/>
      <w:szCs w:val="44"/>
      <w:lang w:val="en-US" w:eastAsia="zh-CN" w:bidi="ar-SA"/>
    </w:rPr>
  </w:style>
  <w:style w:type="character" w:customStyle="1" w:styleId="202">
    <w:name w:val="样式11 Char"/>
    <w:qFormat/>
    <w:uiPriority w:val="0"/>
    <w:rPr>
      <w:sz w:val="20"/>
    </w:rPr>
  </w:style>
  <w:style w:type="character" w:customStyle="1" w:styleId="203">
    <w:name w:val="称呼 Char1"/>
    <w:qFormat/>
    <w:uiPriority w:val="0"/>
    <w:rPr>
      <w:kern w:val="2"/>
      <w:sz w:val="21"/>
      <w:szCs w:val="24"/>
    </w:rPr>
  </w:style>
  <w:style w:type="character" w:customStyle="1" w:styleId="204">
    <w:name w:val="正文缩进 Char1"/>
    <w:qFormat/>
    <w:uiPriority w:val="0"/>
    <w:rPr>
      <w:rFonts w:eastAsia="宋体"/>
      <w:sz w:val="24"/>
      <w:szCs w:val="24"/>
      <w:lang w:val="en-US" w:eastAsia="zh-CN" w:bidi="ar-SA"/>
    </w:rPr>
  </w:style>
  <w:style w:type="character" w:customStyle="1" w:styleId="205">
    <w:name w:val="Body Text Indent Char"/>
    <w:qFormat/>
    <w:uiPriority w:val="0"/>
    <w:rPr>
      <w:rFonts w:ascii="宋体" w:hAnsi="宋体" w:eastAsia="宋体"/>
      <w:kern w:val="2"/>
      <w:sz w:val="21"/>
      <w:lang w:val="en-US" w:eastAsia="zh-CN" w:bidi="ar-SA"/>
    </w:rPr>
  </w:style>
  <w:style w:type="character" w:customStyle="1" w:styleId="206">
    <w:name w:val="标题5 Char Char"/>
    <w:link w:val="207"/>
    <w:qFormat/>
    <w:uiPriority w:val="0"/>
    <w:rPr>
      <w:rFonts w:ascii="Arial" w:hAnsi="Arial"/>
      <w:b/>
      <w:bCs/>
      <w:sz w:val="24"/>
      <w:szCs w:val="32"/>
    </w:rPr>
  </w:style>
  <w:style w:type="paragraph" w:customStyle="1" w:styleId="207">
    <w:name w:val="标题5"/>
    <w:basedOn w:val="6"/>
    <w:link w:val="206"/>
    <w:qFormat/>
    <w:uiPriority w:val="0"/>
    <w:pPr>
      <w:spacing w:line="413" w:lineRule="auto"/>
    </w:pPr>
    <w:rPr>
      <w:rFonts w:ascii="Arial" w:hAnsi="Arial"/>
      <w:kern w:val="0"/>
      <w:sz w:val="24"/>
    </w:rPr>
  </w:style>
  <w:style w:type="character" w:customStyle="1" w:styleId="208">
    <w:name w:val="H1 Char"/>
    <w:qFormat/>
    <w:uiPriority w:val="0"/>
    <w:rPr>
      <w:b/>
      <w:sz w:val="20"/>
    </w:rPr>
  </w:style>
  <w:style w:type="character" w:customStyle="1" w:styleId="209">
    <w:name w:val="纯文本 Char1"/>
    <w:qFormat/>
    <w:uiPriority w:val="0"/>
    <w:rPr>
      <w:rFonts w:ascii="宋体" w:hAnsi="Courier New" w:eastAsia="宋体" w:cs="Courier New"/>
      <w:szCs w:val="21"/>
    </w:rPr>
  </w:style>
  <w:style w:type="character" w:customStyle="1" w:styleId="210">
    <w:name w:val="正文首行缩进 Char"/>
    <w:qFormat/>
    <w:uiPriority w:val="0"/>
    <w:rPr>
      <w:sz w:val="20"/>
    </w:rPr>
  </w:style>
  <w:style w:type="character" w:customStyle="1" w:styleId="211">
    <w:name w:val="正文文本 2 Char2"/>
    <w:qFormat/>
    <w:uiPriority w:val="0"/>
    <w:rPr>
      <w:kern w:val="2"/>
      <w:sz w:val="21"/>
      <w:szCs w:val="24"/>
    </w:rPr>
  </w:style>
  <w:style w:type="character" w:customStyle="1" w:styleId="212">
    <w:name w:val="Footnote Text Char"/>
    <w:qFormat/>
    <w:uiPriority w:val="0"/>
    <w:rPr>
      <w:rFonts w:eastAsia="宋体"/>
      <w:sz w:val="18"/>
      <w:lang w:val="en-US" w:eastAsia="zh-CN" w:bidi="ar-SA"/>
    </w:rPr>
  </w:style>
  <w:style w:type="character" w:customStyle="1" w:styleId="213">
    <w:name w:val="正文首行缩进 Char2"/>
    <w:qFormat/>
    <w:uiPriority w:val="0"/>
    <w:rPr>
      <w:rFonts w:eastAsia="宋体"/>
      <w:kern w:val="2"/>
      <w:sz w:val="21"/>
      <w:szCs w:val="24"/>
      <w:lang w:val="en-US" w:eastAsia="zh-CN" w:bidi="ar-SA"/>
    </w:rPr>
  </w:style>
  <w:style w:type="character" w:customStyle="1" w:styleId="214">
    <w:name w:val="bigfont"/>
    <w:qFormat/>
    <w:uiPriority w:val="0"/>
    <w:rPr>
      <w:sz w:val="20"/>
    </w:rPr>
  </w:style>
  <w:style w:type="character" w:customStyle="1" w:styleId="215">
    <w:name w:val="文档结构图 Char1"/>
    <w:qFormat/>
    <w:uiPriority w:val="0"/>
    <w:rPr>
      <w:rFonts w:ascii="宋体" w:hAnsi="Times New Roman" w:eastAsia="宋体" w:cs="Times New Roman"/>
      <w:sz w:val="18"/>
      <w:szCs w:val="18"/>
    </w:rPr>
  </w:style>
  <w:style w:type="character" w:customStyle="1" w:styleId="216">
    <w:name w:val="Heading 3 Char1"/>
    <w:qFormat/>
    <w:uiPriority w:val="0"/>
    <w:rPr>
      <w:rFonts w:eastAsia="宋体"/>
      <w:b/>
      <w:bCs/>
      <w:kern w:val="2"/>
      <w:sz w:val="24"/>
      <w:szCs w:val="32"/>
      <w:lang w:val="en-US" w:eastAsia="zh-CN" w:bidi="ar-SA"/>
    </w:rPr>
  </w:style>
  <w:style w:type="character" w:customStyle="1" w:styleId="217">
    <w:name w:val="Char Char21"/>
    <w:qFormat/>
    <w:uiPriority w:val="0"/>
    <w:rPr>
      <w:rFonts w:ascii="Arial" w:hAnsi="Arial" w:eastAsia="黑体" w:cs="Times New Roman"/>
      <w:b/>
      <w:bCs/>
      <w:sz w:val="32"/>
      <w:szCs w:val="32"/>
    </w:rPr>
  </w:style>
  <w:style w:type="character" w:customStyle="1" w:styleId="218">
    <w:name w:val="Char Char14"/>
    <w:qFormat/>
    <w:uiPriority w:val="0"/>
    <w:rPr>
      <w:sz w:val="20"/>
    </w:rPr>
  </w:style>
  <w:style w:type="character" w:customStyle="1" w:styleId="219">
    <w:name w:val="Char Char20"/>
    <w:qFormat/>
    <w:uiPriority w:val="0"/>
    <w:rPr>
      <w:rFonts w:ascii="Times New Roman" w:hAnsi="Times New Roman" w:eastAsia="宋体" w:cs="Times New Roman"/>
      <w:b/>
      <w:bCs/>
      <w:sz w:val="24"/>
      <w:szCs w:val="32"/>
    </w:rPr>
  </w:style>
  <w:style w:type="character" w:customStyle="1" w:styleId="220">
    <w:name w:val="不明显强调1"/>
    <w:qFormat/>
    <w:uiPriority w:val="0"/>
    <w:rPr>
      <w:i/>
      <w:iCs/>
      <w:color w:val="808080"/>
    </w:rPr>
  </w:style>
  <w:style w:type="character" w:customStyle="1" w:styleId="221">
    <w:name w:val="Char Char23"/>
    <w:qFormat/>
    <w:uiPriority w:val="0"/>
    <w:rPr>
      <w:rFonts w:eastAsia="宋体"/>
      <w:b/>
      <w:bCs/>
      <w:kern w:val="44"/>
      <w:sz w:val="32"/>
      <w:szCs w:val="44"/>
      <w:lang w:val="en-US" w:eastAsia="zh-CN" w:bidi="ar-SA"/>
    </w:rPr>
  </w:style>
  <w:style w:type="character" w:customStyle="1" w:styleId="222">
    <w:name w:val="明显引用 Char"/>
    <w:link w:val="223"/>
    <w:qFormat/>
    <w:uiPriority w:val="0"/>
    <w:rPr>
      <w:b/>
      <w:bCs/>
      <w:i/>
      <w:iCs/>
      <w:color w:val="4F81BD"/>
    </w:rPr>
  </w:style>
  <w:style w:type="paragraph" w:customStyle="1" w:styleId="223">
    <w:name w:val="Intense Quote"/>
    <w:basedOn w:val="1"/>
    <w:next w:val="1"/>
    <w:link w:val="222"/>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4">
    <w:name w:val="明显引用 字符1"/>
    <w:basedOn w:val="54"/>
    <w:qFormat/>
    <w:uiPriority w:val="30"/>
    <w:rPr>
      <w:i/>
      <w:iCs/>
      <w:color w:val="5B9BD5" w:themeColor="accent1"/>
      <w:kern w:val="2"/>
      <w:sz w:val="21"/>
      <w:szCs w:val="24"/>
      <w14:textFill>
        <w14:solidFill>
          <w14:schemeClr w14:val="accent1"/>
        </w14:solidFill>
      </w14:textFill>
    </w:rPr>
  </w:style>
  <w:style w:type="character" w:customStyle="1" w:styleId="225">
    <w:name w:val="正文首行缩进 Char3"/>
    <w:qFormat/>
    <w:uiPriority w:val="0"/>
    <w:rPr>
      <w:rFonts w:eastAsia="宋体"/>
      <w:kern w:val="2"/>
      <w:sz w:val="21"/>
      <w:szCs w:val="24"/>
      <w:lang w:val="en-US" w:eastAsia="zh-CN" w:bidi="ar-SA"/>
    </w:rPr>
  </w:style>
  <w:style w:type="character" w:customStyle="1" w:styleId="226">
    <w:name w:val="Char Char22"/>
    <w:qFormat/>
    <w:uiPriority w:val="0"/>
    <w:rPr>
      <w:rFonts w:ascii="Times New Roman" w:hAnsi="Times New Roman" w:eastAsia="宋体" w:cs="Times New Roman"/>
      <w:b/>
      <w:bCs/>
      <w:kern w:val="44"/>
      <w:sz w:val="32"/>
      <w:szCs w:val="44"/>
    </w:rPr>
  </w:style>
  <w:style w:type="character" w:customStyle="1" w:styleId="227">
    <w:name w:val="普通文字 Char2"/>
    <w:semiHidden/>
    <w:qFormat/>
    <w:uiPriority w:val="0"/>
    <w:rPr>
      <w:sz w:val="20"/>
    </w:rPr>
  </w:style>
  <w:style w:type="character" w:customStyle="1" w:styleId="228">
    <w:name w:val="Char Char Char Char Char Char1"/>
    <w:qFormat/>
    <w:uiPriority w:val="0"/>
    <w:rPr>
      <w:rFonts w:eastAsia="宋体"/>
      <w:kern w:val="2"/>
      <w:sz w:val="21"/>
      <w:szCs w:val="24"/>
      <w:lang w:val="en-US" w:eastAsia="zh-CN" w:bidi="ar-SA"/>
    </w:rPr>
  </w:style>
  <w:style w:type="character" w:customStyle="1" w:styleId="229">
    <w:name w:val="正文文本缩进 3 Char1"/>
    <w:qFormat/>
    <w:uiPriority w:val="0"/>
    <w:rPr>
      <w:kern w:val="2"/>
      <w:sz w:val="16"/>
      <w:szCs w:val="16"/>
    </w:rPr>
  </w:style>
  <w:style w:type="character" w:customStyle="1" w:styleId="230">
    <w:name w:val="HTML 预设格式 Char3"/>
    <w:qFormat/>
    <w:uiPriority w:val="0"/>
    <w:rPr>
      <w:rFonts w:ascii="Courier New" w:hAnsi="Courier New" w:cs="Courier New"/>
      <w:kern w:val="2"/>
    </w:rPr>
  </w:style>
  <w:style w:type="character" w:customStyle="1" w:styleId="231">
    <w:name w:val="批注主题 Char1"/>
    <w:qFormat/>
    <w:uiPriority w:val="0"/>
    <w:rPr>
      <w:rFonts w:ascii="Times New Roman" w:hAnsi="Times New Roman" w:eastAsia="宋体" w:cs="Times New Roman"/>
      <w:b/>
      <w:bCs/>
      <w:szCs w:val="24"/>
    </w:rPr>
  </w:style>
  <w:style w:type="character" w:customStyle="1" w:styleId="232">
    <w:name w:val="Heading 5 Char"/>
    <w:qFormat/>
    <w:uiPriority w:val="0"/>
    <w:rPr>
      <w:rFonts w:eastAsia="宋体"/>
      <w:b/>
      <w:bCs/>
      <w:kern w:val="2"/>
      <w:sz w:val="28"/>
      <w:szCs w:val="28"/>
      <w:lang w:val="en-US" w:eastAsia="zh-CN" w:bidi="ar-SA"/>
    </w:rPr>
  </w:style>
  <w:style w:type="character" w:customStyle="1" w:styleId="233">
    <w:name w:val="Char Char181"/>
    <w:qFormat/>
    <w:uiPriority w:val="0"/>
    <w:rPr>
      <w:b/>
      <w:bCs/>
      <w:kern w:val="44"/>
      <w:sz w:val="44"/>
      <w:szCs w:val="44"/>
    </w:rPr>
  </w:style>
  <w:style w:type="character" w:customStyle="1" w:styleId="234">
    <w:name w:val="标题 1 Char1"/>
    <w:qFormat/>
    <w:uiPriority w:val="0"/>
    <w:rPr>
      <w:rFonts w:ascii="Calibri" w:hAnsi="Calibri" w:eastAsia="宋体" w:cs="Arial"/>
      <w:b/>
      <w:kern w:val="44"/>
      <w:sz w:val="44"/>
      <w:szCs w:val="20"/>
    </w:rPr>
  </w:style>
  <w:style w:type="character" w:customStyle="1" w:styleId="235">
    <w:name w:val="样式 标题 3h3section:3Level 3 HeadH3level_3PIM 33rd level3H... Char"/>
    <w:qFormat/>
    <w:uiPriority w:val="0"/>
    <w:rPr>
      <w:b/>
      <w:sz w:val="20"/>
    </w:rPr>
  </w:style>
  <w:style w:type="character" w:customStyle="1" w:styleId="236">
    <w:name w:val="Body Text Indent 2 Char"/>
    <w:qFormat/>
    <w:uiPriority w:val="0"/>
    <w:rPr>
      <w:rFonts w:eastAsia="宋体"/>
      <w:kern w:val="2"/>
      <w:sz w:val="21"/>
      <w:szCs w:val="24"/>
      <w:lang w:val="en-US" w:eastAsia="zh-CN" w:bidi="ar-SA"/>
    </w:rPr>
  </w:style>
  <w:style w:type="character" w:customStyle="1" w:styleId="237">
    <w:name w:val="标题 2 Char1"/>
    <w:qFormat/>
    <w:uiPriority w:val="0"/>
    <w:rPr>
      <w:rFonts w:ascii="Arial" w:hAnsi="Arial" w:eastAsia="黑体" w:cs="Calibri"/>
      <w:b/>
      <w:kern w:val="0"/>
      <w:sz w:val="32"/>
      <w:szCs w:val="20"/>
    </w:rPr>
  </w:style>
  <w:style w:type="character" w:customStyle="1" w:styleId="238">
    <w:name w:val="Char Char3"/>
    <w:qFormat/>
    <w:uiPriority w:val="0"/>
    <w:rPr>
      <w:sz w:val="20"/>
    </w:rPr>
  </w:style>
  <w:style w:type="character" w:customStyle="1" w:styleId="239">
    <w:name w:val="样式 标题 1 + (中文) 黑体 小二 非加粗 Char"/>
    <w:link w:val="240"/>
    <w:qFormat/>
    <w:uiPriority w:val="0"/>
    <w:rPr>
      <w:rFonts w:eastAsia="黑体"/>
      <w:kern w:val="44"/>
      <w:sz w:val="36"/>
      <w:szCs w:val="44"/>
    </w:rPr>
  </w:style>
  <w:style w:type="paragraph" w:customStyle="1" w:styleId="240">
    <w:name w:val="样式 标题 1 + (中文) 黑体 小二 非加粗"/>
    <w:basedOn w:val="4"/>
    <w:link w:val="239"/>
    <w:qFormat/>
    <w:uiPriority w:val="0"/>
    <w:pPr>
      <w:spacing w:line="576" w:lineRule="auto"/>
      <w:jc w:val="center"/>
    </w:pPr>
    <w:rPr>
      <w:rFonts w:eastAsia="黑体"/>
      <w:b w:val="0"/>
      <w:bCs w:val="0"/>
      <w:sz w:val="36"/>
    </w:rPr>
  </w:style>
  <w:style w:type="paragraph" w:customStyle="1" w:styleId="241">
    <w:name w:val="正文1"/>
    <w:next w:val="242"/>
    <w:qFormat/>
    <w:uiPriority w:val="0"/>
    <w:pPr>
      <w:widowControl w:val="0"/>
      <w:spacing w:line="315" w:lineRule="atLeast"/>
      <w:jc w:val="both"/>
    </w:pPr>
    <w:rPr>
      <w:rFonts w:ascii="宋体" w:hAnsi="宋体" w:eastAsia="宋体" w:cs="宋体"/>
      <w:sz w:val="24"/>
      <w:lang w:val="en-US" w:eastAsia="zh-CN" w:bidi="ar-SA"/>
    </w:rPr>
  </w:style>
  <w:style w:type="paragraph" w:customStyle="1" w:styleId="242">
    <w:name w:val="Char"/>
    <w:basedOn w:val="1"/>
    <w:qFormat/>
    <w:uiPriority w:val="0"/>
    <w:pPr>
      <w:widowControl/>
      <w:spacing w:after="160" w:line="240" w:lineRule="exact"/>
      <w:jc w:val="left"/>
    </w:pPr>
  </w:style>
  <w:style w:type="paragraph" w:customStyle="1" w:styleId="243">
    <w:name w:val="样式 (中文) 黑体 小二 加粗 居中 行距: 1.5 倍行距"/>
    <w:basedOn w:val="4"/>
    <w:next w:val="244"/>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4">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5">
    <w:name w:val="修订1"/>
    <w:qFormat/>
    <w:uiPriority w:val="0"/>
    <w:rPr>
      <w:rFonts w:ascii="Times New Roman" w:hAnsi="Times New Roman" w:eastAsia="宋体" w:cs="Times New Roman"/>
      <w:kern w:val="2"/>
      <w:sz w:val="21"/>
      <w:szCs w:val="24"/>
      <w:lang w:val="en-US" w:eastAsia="zh-CN" w:bidi="ar-SA"/>
    </w:rPr>
  </w:style>
  <w:style w:type="paragraph" w:customStyle="1" w:styleId="246">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7">
    <w:name w:val="xl139"/>
    <w:basedOn w:val="1"/>
    <w:next w:val="248"/>
    <w:qFormat/>
    <w:uiPriority w:val="0"/>
    <w:pPr>
      <w:widowControl/>
      <w:spacing w:before="280" w:after="280"/>
    </w:pPr>
    <w:rPr>
      <w:rFonts w:ascii="宋体" w:hAnsi="宋体" w:cs="宋体"/>
      <w:kern w:val="0"/>
      <w:sz w:val="20"/>
      <w:szCs w:val="20"/>
    </w:rPr>
  </w:style>
  <w:style w:type="paragraph" w:customStyle="1" w:styleId="248">
    <w:name w:val="xl134"/>
    <w:basedOn w:val="1"/>
    <w:next w:val="249"/>
    <w:qFormat/>
    <w:uiPriority w:val="0"/>
    <w:pPr>
      <w:widowControl/>
      <w:spacing w:before="280" w:after="280"/>
      <w:jc w:val="center"/>
    </w:pPr>
    <w:rPr>
      <w:rFonts w:ascii="宋体" w:hAnsi="宋体" w:cs="宋体"/>
      <w:kern w:val="0"/>
      <w:sz w:val="20"/>
      <w:szCs w:val="20"/>
    </w:rPr>
  </w:style>
  <w:style w:type="paragraph" w:customStyle="1" w:styleId="249">
    <w:name w:val="xl164"/>
    <w:basedOn w:val="1"/>
    <w:next w:val="250"/>
    <w:qFormat/>
    <w:uiPriority w:val="0"/>
    <w:pPr>
      <w:widowControl/>
      <w:spacing w:before="280" w:after="280"/>
      <w:jc w:val="center"/>
    </w:pPr>
    <w:rPr>
      <w:rFonts w:ascii="宋体" w:hAnsi="宋体" w:cs="宋体"/>
      <w:color w:val="000000"/>
      <w:kern w:val="0"/>
      <w:sz w:val="20"/>
      <w:szCs w:val="20"/>
    </w:rPr>
  </w:style>
  <w:style w:type="paragraph" w:customStyle="1" w:styleId="250">
    <w:name w:val="_Style 16"/>
    <w:basedOn w:val="1"/>
    <w:next w:val="251"/>
    <w:qFormat/>
    <w:uiPriority w:val="0"/>
    <w:pPr>
      <w:widowControl/>
      <w:spacing w:line="400" w:lineRule="exact"/>
      <w:jc w:val="center"/>
    </w:pPr>
    <w:rPr>
      <w:rFonts w:hAnsi="宋体" w:cs="宋体"/>
      <w:kern w:val="0"/>
      <w:szCs w:val="20"/>
    </w:rPr>
  </w:style>
  <w:style w:type="paragraph" w:customStyle="1" w:styleId="251">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2">
    <w:name w:val="正文段"/>
    <w:basedOn w:val="1"/>
    <w:next w:val="253"/>
    <w:qFormat/>
    <w:uiPriority w:val="0"/>
    <w:pPr>
      <w:spacing w:after="240" w:line="312" w:lineRule="atLeast"/>
      <w:ind w:firstLine="425"/>
    </w:pPr>
    <w:rPr>
      <w:rFonts w:hAnsi="宋体" w:cs="宋体"/>
      <w:kern w:val="0"/>
      <w:sz w:val="24"/>
      <w:szCs w:val="20"/>
    </w:rPr>
  </w:style>
  <w:style w:type="paragraph" w:customStyle="1" w:styleId="253">
    <w:name w:val="列出段落1"/>
    <w:basedOn w:val="1"/>
    <w:qFormat/>
    <w:uiPriority w:val="0"/>
    <w:pPr>
      <w:ind w:firstLine="420" w:firstLineChars="200"/>
    </w:pPr>
    <w:rPr>
      <w:rFonts w:ascii="Calibri" w:hAnsi="Calibri"/>
      <w:szCs w:val="22"/>
    </w:rPr>
  </w:style>
  <w:style w:type="paragraph" w:customStyle="1" w:styleId="25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5">
    <w:name w:val="正文_1"/>
    <w:qFormat/>
    <w:uiPriority w:val="0"/>
    <w:rPr>
      <w:rFonts w:ascii="Times New Roman" w:hAnsi="Times New Roman" w:eastAsia="宋体" w:cs="Times New Roman"/>
      <w:sz w:val="21"/>
      <w:szCs w:val="22"/>
      <w:lang w:val="en-US" w:eastAsia="zh-CN" w:bidi="ar-SA"/>
    </w:rPr>
  </w:style>
  <w:style w:type="paragraph" w:customStyle="1" w:styleId="256">
    <w:name w:val="xl154"/>
    <w:basedOn w:val="1"/>
    <w:next w:val="257"/>
    <w:qFormat/>
    <w:uiPriority w:val="0"/>
    <w:pPr>
      <w:widowControl/>
      <w:shd w:val="clear" w:color="000000" w:fill="C0C0C0"/>
      <w:spacing w:before="280" w:after="280"/>
    </w:pPr>
    <w:rPr>
      <w:rFonts w:ascii="宋体" w:hAnsi="宋体" w:cs="宋体"/>
      <w:kern w:val="0"/>
      <w:sz w:val="20"/>
      <w:szCs w:val="20"/>
    </w:rPr>
  </w:style>
  <w:style w:type="paragraph" w:customStyle="1" w:styleId="257">
    <w:name w:val="样式3"/>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258">
    <w:name w:val="样式10"/>
    <w:next w:val="259"/>
    <w:qFormat/>
    <w:uiPriority w:val="0"/>
    <w:pPr>
      <w:widowControl w:val="0"/>
      <w:jc w:val="center"/>
    </w:pPr>
    <w:rPr>
      <w:rFonts w:ascii="Times New Roman" w:hAnsi="宋体" w:eastAsia="宋体" w:cs="宋体"/>
      <w:sz w:val="18"/>
      <w:lang w:val="en-US" w:eastAsia="zh-CN" w:bidi="ar-SA"/>
    </w:rPr>
  </w:style>
  <w:style w:type="paragraph" w:customStyle="1" w:styleId="259">
    <w:name w:val="Char Char Char Char Char Char Char Char Char Char"/>
    <w:basedOn w:val="1"/>
    <w:next w:val="27"/>
    <w:qFormat/>
    <w:uiPriority w:val="0"/>
    <w:pPr>
      <w:widowControl/>
      <w:spacing w:line="400" w:lineRule="exact"/>
      <w:jc w:val="center"/>
    </w:pPr>
    <w:rPr>
      <w:rFonts w:ascii="Verdana" w:hAnsi="宋体" w:cs="宋体"/>
      <w:kern w:val="0"/>
      <w:szCs w:val="20"/>
    </w:rPr>
  </w:style>
  <w:style w:type="paragraph" w:customStyle="1" w:styleId="260">
    <w:name w:val="标题 4_0"/>
    <w:basedOn w:val="30"/>
    <w:next w:val="30"/>
    <w:qFormat/>
    <w:uiPriority w:val="0"/>
    <w:pPr>
      <w:keepNext/>
      <w:keepLines/>
      <w:spacing w:before="280" w:after="290" w:line="372" w:lineRule="auto"/>
      <w:outlineLvl w:val="3"/>
    </w:pPr>
    <w:rPr>
      <w:rFonts w:ascii="Cambria" w:hAnsi="Cambria"/>
      <w:b/>
      <w:bCs/>
      <w:sz w:val="28"/>
      <w:szCs w:val="28"/>
    </w:rPr>
  </w:style>
  <w:style w:type="paragraph" w:customStyle="1" w:styleId="261">
    <w:name w:val="Char11"/>
    <w:basedOn w:val="1"/>
    <w:next w:val="262"/>
    <w:qFormat/>
    <w:uiPriority w:val="0"/>
    <w:pPr>
      <w:widowControl/>
      <w:spacing w:line="400" w:lineRule="exact"/>
      <w:jc w:val="center"/>
    </w:pPr>
    <w:rPr>
      <w:rFonts w:hAnsi="宋体" w:cs="宋体"/>
      <w:kern w:val="0"/>
      <w:szCs w:val="20"/>
    </w:rPr>
  </w:style>
  <w:style w:type="paragraph" w:customStyle="1" w:styleId="262">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3">
    <w:name w:val="Char Char11"/>
    <w:basedOn w:val="1"/>
    <w:qFormat/>
    <w:uiPriority w:val="0"/>
  </w:style>
  <w:style w:type="paragraph" w:customStyle="1" w:styleId="264">
    <w:name w:val="xl165"/>
    <w:basedOn w:val="1"/>
    <w:next w:val="265"/>
    <w:qFormat/>
    <w:uiPriority w:val="0"/>
    <w:pPr>
      <w:widowControl/>
      <w:spacing w:before="280" w:after="280"/>
    </w:pPr>
    <w:rPr>
      <w:rFonts w:ascii="宋体" w:hAnsi="宋体" w:cs="宋体"/>
      <w:kern w:val="0"/>
      <w:sz w:val="18"/>
      <w:szCs w:val="20"/>
    </w:rPr>
  </w:style>
  <w:style w:type="paragraph" w:customStyle="1" w:styleId="2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1"/>
      <w:szCs w:val="20"/>
    </w:rPr>
  </w:style>
  <w:style w:type="paragraph" w:customStyle="1" w:styleId="266">
    <w:name w:val="Char Char Char"/>
    <w:basedOn w:val="1"/>
    <w:next w:val="267"/>
    <w:qFormat/>
    <w:uiPriority w:val="0"/>
    <w:pPr>
      <w:ind w:left="420" w:hanging="420"/>
    </w:pPr>
    <w:rPr>
      <w:rFonts w:ascii="Tahoma" w:hAnsi="宋体" w:cs="宋体"/>
      <w:kern w:val="0"/>
      <w:sz w:val="24"/>
      <w:szCs w:val="20"/>
    </w:rPr>
  </w:style>
  <w:style w:type="paragraph" w:customStyle="1" w:styleId="267">
    <w:name w:val="xl144"/>
    <w:basedOn w:val="1"/>
    <w:next w:val="268"/>
    <w:qFormat/>
    <w:uiPriority w:val="0"/>
    <w:pPr>
      <w:widowControl/>
      <w:spacing w:before="280" w:after="280"/>
      <w:jc w:val="center"/>
    </w:pPr>
    <w:rPr>
      <w:rFonts w:ascii="宋体" w:hAnsi="宋体" w:cs="宋体"/>
      <w:kern w:val="0"/>
      <w:sz w:val="20"/>
      <w:szCs w:val="20"/>
    </w:rPr>
  </w:style>
  <w:style w:type="paragraph" w:customStyle="1" w:styleId="268">
    <w:name w:val="font11"/>
    <w:basedOn w:val="1"/>
    <w:next w:val="269"/>
    <w:qFormat/>
    <w:uiPriority w:val="0"/>
    <w:pPr>
      <w:widowControl/>
      <w:spacing w:before="280" w:after="280"/>
    </w:pPr>
    <w:rPr>
      <w:rFonts w:ascii="宋体" w:hAnsi="宋体" w:cs="宋体"/>
      <w:kern w:val="0"/>
      <w:sz w:val="18"/>
      <w:szCs w:val="20"/>
    </w:rPr>
  </w:style>
  <w:style w:type="paragraph" w:customStyle="1" w:styleId="269">
    <w:name w:val="msoquote"/>
    <w:basedOn w:val="1"/>
    <w:next w:val="1"/>
    <w:qFormat/>
    <w:uiPriority w:val="0"/>
    <w:rPr>
      <w:rFonts w:hAnsi="宋体" w:cs="宋体"/>
      <w:i/>
      <w:color w:val="000000"/>
      <w:kern w:val="0"/>
      <w:szCs w:val="20"/>
    </w:rPr>
  </w:style>
  <w:style w:type="paragraph" w:customStyle="1" w:styleId="270">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1">
    <w:name w:val="列出段落2"/>
    <w:basedOn w:val="1"/>
    <w:qFormat/>
    <w:uiPriority w:val="0"/>
    <w:pPr>
      <w:ind w:firstLine="420" w:firstLineChars="200"/>
    </w:pPr>
    <w:rPr>
      <w:rFonts w:ascii="Calibri" w:hAnsi="Calibri"/>
      <w:szCs w:val="20"/>
    </w:rPr>
  </w:style>
  <w:style w:type="paragraph" w:customStyle="1" w:styleId="272">
    <w:name w:val="Char Char Char1 Char2"/>
    <w:basedOn w:val="1"/>
    <w:qFormat/>
    <w:uiPriority w:val="0"/>
    <w:rPr>
      <w:szCs w:val="20"/>
    </w:rPr>
  </w:style>
  <w:style w:type="paragraph" w:customStyle="1" w:styleId="273">
    <w:name w:val="样式 标题 1 + 居中"/>
    <w:basedOn w:val="4"/>
    <w:next w:val="33"/>
    <w:qFormat/>
    <w:uiPriority w:val="0"/>
    <w:pPr>
      <w:keepNext w:val="0"/>
      <w:keepLines w:val="0"/>
      <w:spacing w:line="576" w:lineRule="auto"/>
      <w:jc w:val="center"/>
    </w:pPr>
    <w:rPr>
      <w:rFonts w:hAnsi="宋体" w:cs="宋体"/>
      <w:bCs w:val="0"/>
      <w:kern w:val="0"/>
      <w:sz w:val="32"/>
      <w:szCs w:val="20"/>
    </w:rPr>
  </w:style>
  <w:style w:type="paragraph" w:customStyle="1" w:styleId="274">
    <w:name w:val="Char Char Char Char Char Char Char Char Char Char Char Char Char Char Char"/>
    <w:basedOn w:val="1"/>
    <w:next w:val="275"/>
    <w:qFormat/>
    <w:uiPriority w:val="0"/>
    <w:pPr>
      <w:widowControl/>
      <w:spacing w:line="400" w:lineRule="exact"/>
      <w:jc w:val="center"/>
    </w:pPr>
    <w:rPr>
      <w:rFonts w:ascii="Verdana" w:hAnsi="宋体" w:cs="宋体"/>
      <w:kern w:val="0"/>
      <w:szCs w:val="20"/>
    </w:rPr>
  </w:style>
  <w:style w:type="paragraph" w:customStyle="1" w:styleId="275">
    <w:name w:val="Char1"/>
    <w:basedOn w:val="1"/>
    <w:qFormat/>
    <w:uiPriority w:val="0"/>
    <w:pPr>
      <w:widowControl/>
      <w:spacing w:after="160" w:line="240" w:lineRule="exact"/>
      <w:jc w:val="left"/>
    </w:pPr>
  </w:style>
  <w:style w:type="paragraph" w:customStyle="1" w:styleId="276">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7">
    <w:name w:val="font6"/>
    <w:basedOn w:val="1"/>
    <w:next w:val="278"/>
    <w:qFormat/>
    <w:uiPriority w:val="0"/>
    <w:pPr>
      <w:widowControl/>
      <w:spacing w:before="280" w:after="280"/>
    </w:pPr>
    <w:rPr>
      <w:rFonts w:ascii="宋体" w:hAnsi="宋体" w:cs="宋体"/>
      <w:kern w:val="0"/>
      <w:sz w:val="20"/>
      <w:szCs w:val="20"/>
    </w:rPr>
  </w:style>
  <w:style w:type="paragraph" w:customStyle="1" w:styleId="278">
    <w:name w:val="reader-word-layer reader-word-s1-5"/>
    <w:basedOn w:val="1"/>
    <w:next w:val="14"/>
    <w:qFormat/>
    <w:uiPriority w:val="0"/>
    <w:pPr>
      <w:widowControl/>
      <w:spacing w:before="280" w:after="280"/>
    </w:pPr>
    <w:rPr>
      <w:rFonts w:ascii="宋体" w:hAnsi="宋体" w:cs="宋体"/>
      <w:kern w:val="0"/>
      <w:sz w:val="24"/>
      <w:szCs w:val="20"/>
    </w:rPr>
  </w:style>
  <w:style w:type="paragraph" w:customStyle="1" w:styleId="279">
    <w:name w:val="xl138"/>
    <w:basedOn w:val="1"/>
    <w:next w:val="280"/>
    <w:qFormat/>
    <w:uiPriority w:val="0"/>
    <w:pPr>
      <w:widowControl/>
      <w:spacing w:before="280" w:after="280"/>
      <w:jc w:val="center"/>
    </w:pPr>
    <w:rPr>
      <w:rFonts w:ascii="宋体" w:hAnsi="宋体" w:cs="宋体"/>
      <w:kern w:val="0"/>
      <w:sz w:val="24"/>
      <w:szCs w:val="20"/>
    </w:rPr>
  </w:style>
  <w:style w:type="paragraph" w:customStyle="1" w:styleId="280">
    <w:name w:val="Paragraph P1&amp;2"/>
    <w:basedOn w:val="1"/>
    <w:next w:val="281"/>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1">
    <w:name w:val="xl169"/>
    <w:basedOn w:val="1"/>
    <w:next w:val="282"/>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2">
    <w:name w:val="Char Char1 Char Char Char Char Char Char Char Char Char Char Char Char Char Char"/>
    <w:basedOn w:val="1"/>
    <w:next w:val="283"/>
    <w:qFormat/>
    <w:uiPriority w:val="0"/>
    <w:pPr>
      <w:spacing w:after="160" w:line="240" w:lineRule="exact"/>
    </w:pPr>
    <w:rPr>
      <w:rFonts w:hAnsi="宋体" w:cs="宋体"/>
      <w:kern w:val="0"/>
      <w:szCs w:val="20"/>
    </w:rPr>
  </w:style>
  <w:style w:type="paragraph" w:customStyle="1" w:styleId="283">
    <w:name w:val="xl170"/>
    <w:basedOn w:val="1"/>
    <w:next w:val="284"/>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4">
    <w:name w:val="reader-word-layer reader-word-s1-9"/>
    <w:basedOn w:val="1"/>
    <w:next w:val="45"/>
    <w:qFormat/>
    <w:uiPriority w:val="0"/>
    <w:pPr>
      <w:widowControl/>
      <w:spacing w:before="280" w:after="280"/>
    </w:pPr>
    <w:rPr>
      <w:rFonts w:ascii="宋体" w:hAnsi="宋体" w:cs="宋体"/>
      <w:kern w:val="0"/>
      <w:sz w:val="24"/>
      <w:szCs w:val="20"/>
    </w:rPr>
  </w:style>
  <w:style w:type="paragraph" w:customStyle="1" w:styleId="285">
    <w:name w:val="xl145"/>
    <w:basedOn w:val="1"/>
    <w:next w:val="286"/>
    <w:qFormat/>
    <w:uiPriority w:val="0"/>
    <w:pPr>
      <w:widowControl/>
      <w:spacing w:before="280" w:after="280"/>
      <w:jc w:val="center"/>
    </w:pPr>
    <w:rPr>
      <w:rFonts w:ascii="宋体" w:hAnsi="宋体" w:cs="宋体"/>
      <w:color w:val="000000"/>
      <w:kern w:val="0"/>
      <w:sz w:val="20"/>
      <w:szCs w:val="20"/>
    </w:rPr>
  </w:style>
  <w:style w:type="paragraph" w:customStyle="1" w:styleId="286">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7">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88">
    <w:name w:val="列表1）"/>
    <w:next w:val="72"/>
    <w:qFormat/>
    <w:uiPriority w:val="0"/>
    <w:pPr>
      <w:widowControl w:val="0"/>
      <w:spacing w:before="10"/>
      <w:jc w:val="both"/>
    </w:pPr>
    <w:rPr>
      <w:rFonts w:ascii="Verdana" w:hAnsi="宋体" w:eastAsia="宋体" w:cs="宋体"/>
      <w:sz w:val="21"/>
      <w:lang w:val="en-US" w:eastAsia="zh-CN" w:bidi="ar-SA"/>
    </w:rPr>
  </w:style>
  <w:style w:type="paragraph" w:customStyle="1" w:styleId="289">
    <w:name w:val="xl171"/>
    <w:basedOn w:val="1"/>
    <w:next w:val="290"/>
    <w:qFormat/>
    <w:uiPriority w:val="0"/>
    <w:pPr>
      <w:widowControl/>
      <w:spacing w:before="280" w:after="280"/>
      <w:jc w:val="center"/>
    </w:pPr>
    <w:rPr>
      <w:rFonts w:ascii="华文中宋" w:hAnsi="宋体" w:eastAsia="华文中宋" w:cs="宋体"/>
      <w:kern w:val="0"/>
      <w:sz w:val="24"/>
      <w:szCs w:val="20"/>
    </w:rPr>
  </w:style>
  <w:style w:type="paragraph" w:customStyle="1" w:styleId="290">
    <w:name w:val="style1"/>
    <w:basedOn w:val="1"/>
    <w:next w:val="291"/>
    <w:qFormat/>
    <w:uiPriority w:val="0"/>
    <w:pPr>
      <w:widowControl/>
      <w:spacing w:before="280" w:after="280"/>
    </w:pPr>
    <w:rPr>
      <w:rFonts w:ascii="宋体" w:hAnsi="宋体" w:cs="宋体"/>
      <w:kern w:val="0"/>
      <w:sz w:val="24"/>
      <w:szCs w:val="20"/>
    </w:rPr>
  </w:style>
  <w:style w:type="paragraph" w:customStyle="1" w:styleId="291">
    <w:name w:val="百姓X"/>
    <w:basedOn w:val="1"/>
    <w:next w:val="292"/>
    <w:qFormat/>
    <w:uiPriority w:val="0"/>
    <w:pPr>
      <w:spacing w:before="120" w:after="120" w:line="360" w:lineRule="auto"/>
      <w:ind w:firstLine="540"/>
    </w:pPr>
    <w:rPr>
      <w:rFonts w:ascii="Arial Narrow" w:hAnsi="宋体" w:cs="宋体"/>
      <w:kern w:val="0"/>
      <w:sz w:val="24"/>
      <w:szCs w:val="20"/>
    </w:rPr>
  </w:style>
  <w:style w:type="paragraph" w:customStyle="1" w:styleId="292">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3">
    <w:name w:val="Char Char2 Char Char Char Char1"/>
    <w:basedOn w:val="1"/>
    <w:qFormat/>
    <w:uiPriority w:val="0"/>
    <w:rPr>
      <w:rFonts w:ascii="Tahoma" w:hAnsi="Tahoma"/>
      <w:sz w:val="24"/>
      <w:szCs w:val="20"/>
    </w:rPr>
  </w:style>
  <w:style w:type="paragraph" w:customStyle="1" w:styleId="294">
    <w:name w:val="标题 3_0"/>
    <w:basedOn w:val="30"/>
    <w:next w:val="30"/>
    <w:qFormat/>
    <w:uiPriority w:val="0"/>
    <w:pPr>
      <w:keepNext/>
      <w:keepLines/>
      <w:spacing w:before="260" w:after="260" w:line="413" w:lineRule="auto"/>
      <w:outlineLvl w:val="2"/>
    </w:pPr>
    <w:rPr>
      <w:rFonts w:ascii="Times New Roman" w:hAnsi="Times New Roman"/>
      <w:b/>
      <w:bCs/>
      <w:sz w:val="32"/>
      <w:szCs w:val="32"/>
    </w:rPr>
  </w:style>
  <w:style w:type="paragraph" w:customStyle="1" w:styleId="295">
    <w:name w:val="font10"/>
    <w:basedOn w:val="1"/>
    <w:next w:val="76"/>
    <w:qFormat/>
    <w:uiPriority w:val="0"/>
    <w:pPr>
      <w:widowControl/>
      <w:spacing w:before="280" w:after="280"/>
    </w:pPr>
    <w:rPr>
      <w:rFonts w:ascii="宋体" w:hAnsi="宋体" w:cs="宋体"/>
      <w:kern w:val="0"/>
      <w:sz w:val="16"/>
      <w:szCs w:val="20"/>
    </w:rPr>
  </w:style>
  <w:style w:type="paragraph" w:customStyle="1" w:styleId="296">
    <w:name w:val="Char Char Char1 Char"/>
    <w:basedOn w:val="1"/>
    <w:next w:val="38"/>
    <w:qFormat/>
    <w:uiPriority w:val="0"/>
    <w:rPr>
      <w:rFonts w:hAnsi="宋体" w:cs="宋体"/>
      <w:kern w:val="0"/>
      <w:szCs w:val="20"/>
    </w:rPr>
  </w:style>
  <w:style w:type="paragraph" w:customStyle="1" w:styleId="297">
    <w:name w:val="普通(网站)1"/>
    <w:basedOn w:val="1"/>
    <w:next w:val="1"/>
    <w:qFormat/>
    <w:uiPriority w:val="0"/>
    <w:pPr>
      <w:widowControl/>
      <w:wordWrap w:val="0"/>
    </w:pPr>
    <w:rPr>
      <w:rFonts w:hAnsi="宋体" w:eastAsia="Times New Roman" w:cs="宋体"/>
      <w:kern w:val="0"/>
      <w:sz w:val="24"/>
      <w:szCs w:val="20"/>
    </w:rPr>
  </w:style>
  <w:style w:type="paragraph" w:customStyle="1" w:styleId="298">
    <w:name w:val="样式 首行缩进:  2 字符"/>
    <w:basedOn w:val="1"/>
    <w:next w:val="299"/>
    <w:qFormat/>
    <w:uiPriority w:val="0"/>
    <w:pPr>
      <w:spacing w:line="360" w:lineRule="auto"/>
      <w:ind w:firstLine="480"/>
    </w:pPr>
    <w:rPr>
      <w:rFonts w:ascii="Arial" w:hAnsi="宋体" w:cs="宋体"/>
      <w:kern w:val="0"/>
      <w:sz w:val="24"/>
      <w:szCs w:val="20"/>
    </w:rPr>
  </w:style>
  <w:style w:type="paragraph" w:customStyle="1" w:styleId="299">
    <w:name w:val="paragraphindent"/>
    <w:basedOn w:val="1"/>
    <w:next w:val="300"/>
    <w:qFormat/>
    <w:uiPriority w:val="0"/>
    <w:pPr>
      <w:widowControl/>
      <w:spacing w:before="280" w:after="280"/>
    </w:pPr>
    <w:rPr>
      <w:rFonts w:ascii="宋体" w:hAnsi="宋体" w:cs="宋体"/>
      <w:kern w:val="0"/>
      <w:sz w:val="24"/>
      <w:szCs w:val="20"/>
    </w:rPr>
  </w:style>
  <w:style w:type="paragraph" w:customStyle="1" w:styleId="300">
    <w:name w:val="列出段落11"/>
    <w:basedOn w:val="1"/>
    <w:next w:val="22"/>
    <w:qFormat/>
    <w:uiPriority w:val="0"/>
    <w:pPr>
      <w:ind w:firstLine="420"/>
    </w:pPr>
    <w:rPr>
      <w:rFonts w:ascii="Calibri" w:hAnsi="宋体" w:cs="宋体"/>
      <w:kern w:val="0"/>
      <w:szCs w:val="20"/>
    </w:rPr>
  </w:style>
  <w:style w:type="paragraph" w:customStyle="1" w:styleId="301">
    <w:name w:val="Char Char1 Char Char Char1"/>
    <w:basedOn w:val="22"/>
    <w:qFormat/>
    <w:uiPriority w:val="0"/>
    <w:rPr>
      <w:shd w:val="clear" w:color="auto" w:fill="auto"/>
    </w:rPr>
  </w:style>
  <w:style w:type="paragraph" w:customStyle="1" w:styleId="302">
    <w:name w:val="2-2ji"/>
    <w:basedOn w:val="5"/>
    <w:qFormat/>
    <w:uiPriority w:val="0"/>
    <w:pPr>
      <w:spacing w:before="0" w:after="0" w:line="360" w:lineRule="auto"/>
      <w:jc w:val="center"/>
    </w:pPr>
    <w:rPr>
      <w:rFonts w:ascii="宋体" w:hAnsi="宋体" w:eastAsia="宋体"/>
      <w:sz w:val="36"/>
      <w:szCs w:val="24"/>
    </w:rPr>
  </w:style>
  <w:style w:type="paragraph" w:customStyle="1" w:styleId="303">
    <w:name w:val="xl159"/>
    <w:basedOn w:val="1"/>
    <w:next w:val="289"/>
    <w:qFormat/>
    <w:uiPriority w:val="0"/>
    <w:pPr>
      <w:widowControl/>
      <w:spacing w:before="280" w:after="280"/>
    </w:pPr>
    <w:rPr>
      <w:rFonts w:ascii="宋体" w:hAnsi="宋体" w:cs="宋体"/>
      <w:b/>
      <w:kern w:val="0"/>
      <w:sz w:val="18"/>
      <w:szCs w:val="20"/>
    </w:rPr>
  </w:style>
  <w:style w:type="paragraph" w:customStyle="1" w:styleId="304">
    <w:name w:val="xl166"/>
    <w:basedOn w:val="1"/>
    <w:next w:val="1"/>
    <w:qFormat/>
    <w:uiPriority w:val="0"/>
    <w:pPr>
      <w:widowControl/>
      <w:spacing w:before="280" w:after="280"/>
    </w:pPr>
    <w:rPr>
      <w:rFonts w:ascii="宋体" w:hAnsi="宋体" w:cs="宋体"/>
      <w:kern w:val="0"/>
      <w:sz w:val="24"/>
      <w:szCs w:val="20"/>
    </w:rPr>
  </w:style>
  <w:style w:type="paragraph" w:customStyle="1" w:styleId="305">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6">
    <w:name w:val="Char2"/>
    <w:basedOn w:val="1"/>
    <w:qFormat/>
    <w:uiPriority w:val="0"/>
    <w:pPr>
      <w:widowControl/>
      <w:spacing w:line="400" w:lineRule="exact"/>
      <w:jc w:val="center"/>
    </w:pPr>
  </w:style>
  <w:style w:type="paragraph" w:customStyle="1" w:styleId="307">
    <w:name w:val="_Style 10"/>
    <w:basedOn w:val="1"/>
    <w:next w:val="308"/>
    <w:qFormat/>
    <w:uiPriority w:val="0"/>
    <w:pPr>
      <w:widowControl/>
      <w:spacing w:line="400" w:lineRule="exact"/>
      <w:jc w:val="center"/>
    </w:pPr>
    <w:rPr>
      <w:rFonts w:hAnsi="宋体" w:cs="宋体"/>
      <w:kern w:val="0"/>
      <w:szCs w:val="20"/>
    </w:rPr>
  </w:style>
  <w:style w:type="paragraph" w:customStyle="1" w:styleId="308">
    <w:name w:val="xl151"/>
    <w:basedOn w:val="1"/>
    <w:next w:val="309"/>
    <w:qFormat/>
    <w:uiPriority w:val="0"/>
    <w:pPr>
      <w:widowControl/>
      <w:spacing w:before="280" w:after="280"/>
    </w:pPr>
    <w:rPr>
      <w:rFonts w:ascii="宋体" w:hAnsi="宋体" w:cs="宋体"/>
      <w:kern w:val="0"/>
      <w:sz w:val="24"/>
      <w:szCs w:val="20"/>
    </w:rPr>
  </w:style>
  <w:style w:type="paragraph" w:customStyle="1" w:styleId="309">
    <w:name w:val="p15"/>
    <w:basedOn w:val="1"/>
    <w:next w:val="310"/>
    <w:qFormat/>
    <w:uiPriority w:val="0"/>
    <w:pPr>
      <w:widowControl/>
      <w:ind w:firstLine="420"/>
    </w:pPr>
    <w:rPr>
      <w:rFonts w:hAnsi="宋体" w:cs="宋体"/>
      <w:kern w:val="0"/>
      <w:szCs w:val="20"/>
    </w:rPr>
  </w:style>
  <w:style w:type="paragraph" w:customStyle="1" w:styleId="310">
    <w:name w:val="TOC Heading1"/>
    <w:next w:val="1"/>
    <w:qFormat/>
    <w:uiPriority w:val="0"/>
    <w:pPr>
      <w:wordWrap w:val="0"/>
    </w:pPr>
    <w:rPr>
      <w:rFonts w:ascii="宋体" w:hAnsi="宋体" w:eastAsia="宋体" w:cs="宋体"/>
      <w:sz w:val="32"/>
      <w:lang w:val="en-US" w:eastAsia="zh-CN" w:bidi="ar-SA"/>
    </w:rPr>
  </w:style>
  <w:style w:type="paragraph" w:customStyle="1" w:styleId="311">
    <w:name w:val="xl130"/>
    <w:basedOn w:val="1"/>
    <w:next w:val="312"/>
    <w:qFormat/>
    <w:uiPriority w:val="0"/>
    <w:pPr>
      <w:widowControl/>
      <w:spacing w:before="280" w:after="280"/>
    </w:pPr>
    <w:rPr>
      <w:rFonts w:ascii="宋体" w:hAnsi="宋体" w:cs="宋体"/>
      <w:kern w:val="0"/>
      <w:sz w:val="24"/>
      <w:szCs w:val="20"/>
    </w:rPr>
  </w:style>
  <w:style w:type="paragraph" w:customStyle="1" w:styleId="312">
    <w:name w:val="Char Char Char1 Char11"/>
    <w:basedOn w:val="1"/>
    <w:next w:val="313"/>
    <w:qFormat/>
    <w:uiPriority w:val="0"/>
    <w:rPr>
      <w:rFonts w:hAnsi="宋体" w:cs="宋体"/>
      <w:kern w:val="0"/>
      <w:szCs w:val="20"/>
    </w:rPr>
  </w:style>
  <w:style w:type="paragraph" w:customStyle="1" w:styleId="313">
    <w:name w:val="prodsubtitle"/>
    <w:basedOn w:val="1"/>
    <w:next w:val="24"/>
    <w:qFormat/>
    <w:uiPriority w:val="0"/>
    <w:pPr>
      <w:widowControl/>
    </w:pPr>
    <w:rPr>
      <w:rFonts w:ascii="宋体" w:hAnsi="宋体" w:cs="宋体"/>
      <w:kern w:val="0"/>
      <w:sz w:val="24"/>
      <w:szCs w:val="20"/>
    </w:rPr>
  </w:style>
  <w:style w:type="paragraph" w:customStyle="1" w:styleId="31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5">
    <w:name w:val="_Style 17"/>
    <w:basedOn w:val="1"/>
    <w:next w:val="270"/>
    <w:qFormat/>
    <w:uiPriority w:val="0"/>
    <w:pPr>
      <w:widowControl/>
      <w:spacing w:line="400" w:lineRule="exact"/>
      <w:jc w:val="center"/>
    </w:pPr>
    <w:rPr>
      <w:rFonts w:hAnsi="宋体" w:cs="宋体"/>
      <w:kern w:val="0"/>
      <w:szCs w:val="20"/>
    </w:rPr>
  </w:style>
  <w:style w:type="paragraph" w:customStyle="1" w:styleId="316">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7">
    <w:name w:val="pa-0"/>
    <w:basedOn w:val="1"/>
    <w:next w:val="318"/>
    <w:qFormat/>
    <w:uiPriority w:val="0"/>
    <w:pPr>
      <w:widowControl/>
      <w:spacing w:line="240" w:lineRule="atLeast"/>
    </w:pPr>
    <w:rPr>
      <w:rFonts w:ascii="宋体" w:hAnsi="宋体" w:cs="宋体"/>
      <w:kern w:val="0"/>
      <w:sz w:val="24"/>
      <w:szCs w:val="20"/>
    </w:rPr>
  </w:style>
  <w:style w:type="paragraph" w:customStyle="1" w:styleId="318">
    <w:name w:val="标准正文"/>
    <w:basedOn w:val="1"/>
    <w:next w:val="319"/>
    <w:qFormat/>
    <w:uiPriority w:val="0"/>
    <w:pPr>
      <w:spacing w:line="312" w:lineRule="auto"/>
      <w:ind w:firstLine="482"/>
    </w:pPr>
    <w:rPr>
      <w:rFonts w:hAnsi="宋体" w:cs="宋体"/>
      <w:kern w:val="0"/>
      <w:sz w:val="24"/>
      <w:szCs w:val="20"/>
    </w:rPr>
  </w:style>
  <w:style w:type="paragraph" w:customStyle="1" w:styleId="319">
    <w:name w:val="font5"/>
    <w:basedOn w:val="1"/>
    <w:next w:val="320"/>
    <w:qFormat/>
    <w:uiPriority w:val="0"/>
    <w:pPr>
      <w:widowControl/>
      <w:spacing w:before="280" w:after="280"/>
    </w:pPr>
    <w:rPr>
      <w:rFonts w:ascii="宋体" w:hAnsi="宋体" w:cs="宋体"/>
      <w:kern w:val="0"/>
      <w:sz w:val="18"/>
      <w:szCs w:val="20"/>
    </w:rPr>
  </w:style>
  <w:style w:type="paragraph" w:customStyle="1" w:styleId="320">
    <w:name w:val="Char Char12"/>
    <w:basedOn w:val="1"/>
    <w:next w:val="321"/>
    <w:qFormat/>
    <w:uiPriority w:val="0"/>
    <w:rPr>
      <w:rFonts w:hAnsi="宋体" w:cs="宋体"/>
      <w:kern w:val="0"/>
      <w:szCs w:val="20"/>
    </w:rPr>
  </w:style>
  <w:style w:type="paragraph" w:customStyle="1" w:styleId="321">
    <w:name w:val="xl149"/>
    <w:basedOn w:val="1"/>
    <w:next w:val="322"/>
    <w:qFormat/>
    <w:uiPriority w:val="0"/>
    <w:pPr>
      <w:widowControl/>
      <w:spacing w:before="280" w:after="280"/>
    </w:pPr>
    <w:rPr>
      <w:rFonts w:ascii="宋体" w:hAnsi="宋体" w:cs="宋体"/>
      <w:kern w:val="0"/>
      <w:sz w:val="18"/>
      <w:szCs w:val="20"/>
    </w:rPr>
  </w:style>
  <w:style w:type="paragraph" w:customStyle="1" w:styleId="322">
    <w:name w:val="xl133"/>
    <w:basedOn w:val="1"/>
    <w:next w:val="323"/>
    <w:qFormat/>
    <w:uiPriority w:val="0"/>
    <w:pPr>
      <w:widowControl/>
      <w:shd w:val="clear" w:color="000000" w:fill="C0C0C0"/>
      <w:spacing w:before="280" w:after="280"/>
    </w:pPr>
    <w:rPr>
      <w:rFonts w:ascii="宋体" w:hAnsi="宋体" w:cs="宋体"/>
      <w:kern w:val="0"/>
      <w:sz w:val="20"/>
      <w:szCs w:val="20"/>
    </w:rPr>
  </w:style>
  <w:style w:type="paragraph" w:customStyle="1" w:styleId="323">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4">
    <w:name w:val="font13"/>
    <w:basedOn w:val="1"/>
    <w:next w:val="325"/>
    <w:qFormat/>
    <w:uiPriority w:val="0"/>
    <w:pPr>
      <w:widowControl/>
      <w:spacing w:before="280" w:after="280"/>
    </w:pPr>
    <w:rPr>
      <w:rFonts w:ascii="宋体" w:hAnsi="宋体" w:cs="宋体"/>
      <w:kern w:val="0"/>
      <w:sz w:val="20"/>
      <w:szCs w:val="20"/>
    </w:rPr>
  </w:style>
  <w:style w:type="paragraph" w:customStyle="1" w:styleId="325">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6">
    <w:name w:val="Char Char2 Char Char Char Char2"/>
    <w:basedOn w:val="1"/>
    <w:qFormat/>
    <w:uiPriority w:val="0"/>
    <w:rPr>
      <w:rFonts w:ascii="Tahoma" w:hAnsi="Tahoma"/>
      <w:sz w:val="24"/>
      <w:szCs w:val="20"/>
    </w:rPr>
  </w:style>
  <w:style w:type="paragraph" w:customStyle="1" w:styleId="327">
    <w:name w:val="目录 21"/>
    <w:basedOn w:val="1"/>
    <w:next w:val="1"/>
    <w:qFormat/>
    <w:uiPriority w:val="0"/>
    <w:pPr>
      <w:ind w:left="420"/>
    </w:pPr>
    <w:rPr>
      <w:rFonts w:hAnsi="宋体" w:cs="宋体"/>
      <w:kern w:val="0"/>
      <w:szCs w:val="20"/>
    </w:rPr>
  </w:style>
  <w:style w:type="paragraph" w:customStyle="1" w:styleId="328">
    <w:name w:val="31a（正文）章标题"/>
    <w:next w:val="329"/>
    <w:qFormat/>
    <w:uiPriority w:val="0"/>
    <w:pPr>
      <w:ind w:firstLine="315"/>
      <w:jc w:val="both"/>
      <w:outlineLvl w:val="0"/>
    </w:pPr>
    <w:rPr>
      <w:rFonts w:ascii="楷体_GB2312" w:hAnsi="宋体" w:eastAsia="宋体" w:cs="宋体"/>
      <w:sz w:val="21"/>
      <w:lang w:val="en-US" w:eastAsia="zh-CN" w:bidi="ar-SA"/>
    </w:rPr>
  </w:style>
  <w:style w:type="paragraph" w:customStyle="1" w:styleId="329">
    <w:name w:val="xl167"/>
    <w:basedOn w:val="1"/>
    <w:next w:val="330"/>
    <w:qFormat/>
    <w:uiPriority w:val="0"/>
    <w:pPr>
      <w:widowControl/>
      <w:spacing w:before="280" w:after="280"/>
    </w:pPr>
    <w:rPr>
      <w:rFonts w:ascii="宋体" w:hAnsi="宋体" w:cs="宋体"/>
      <w:kern w:val="0"/>
      <w:sz w:val="20"/>
      <w:szCs w:val="20"/>
    </w:rPr>
  </w:style>
  <w:style w:type="paragraph" w:customStyle="1" w:styleId="330">
    <w:name w:val="标书正文格式"/>
    <w:next w:val="331"/>
    <w:qFormat/>
    <w:uiPriority w:val="0"/>
    <w:pPr>
      <w:spacing w:line="360" w:lineRule="auto"/>
      <w:ind w:firstLine="200"/>
    </w:pPr>
    <w:rPr>
      <w:rFonts w:ascii="宋体" w:hAnsi="宋体" w:eastAsia="楷体_GB2312" w:cs="宋体"/>
      <w:sz w:val="24"/>
      <w:lang w:val="en-US" w:eastAsia="zh-CN" w:bidi="ar-SA"/>
    </w:rPr>
  </w:style>
  <w:style w:type="paragraph" w:customStyle="1" w:styleId="331">
    <w:name w:val="xl160"/>
    <w:basedOn w:val="1"/>
    <w:next w:val="332"/>
    <w:qFormat/>
    <w:uiPriority w:val="0"/>
    <w:pPr>
      <w:widowControl/>
      <w:shd w:val="clear" w:color="000000" w:fill="C0C0C0"/>
      <w:spacing w:before="280" w:after="280"/>
    </w:pPr>
    <w:rPr>
      <w:rFonts w:ascii="宋体" w:hAnsi="宋体" w:cs="宋体"/>
      <w:kern w:val="0"/>
      <w:sz w:val="20"/>
      <w:szCs w:val="20"/>
    </w:rPr>
  </w:style>
  <w:style w:type="paragraph" w:customStyle="1" w:styleId="332">
    <w:name w:val="Char Char Char Char Char Char Char Char Char Char11"/>
    <w:basedOn w:val="1"/>
    <w:next w:val="333"/>
    <w:qFormat/>
    <w:uiPriority w:val="0"/>
    <w:pPr>
      <w:widowControl/>
      <w:spacing w:line="400" w:lineRule="exact"/>
      <w:jc w:val="center"/>
    </w:pPr>
    <w:rPr>
      <w:rFonts w:ascii="Verdana" w:hAnsi="宋体" w:cs="宋体"/>
      <w:kern w:val="0"/>
      <w:szCs w:val="20"/>
    </w:rPr>
  </w:style>
  <w:style w:type="paragraph" w:customStyle="1" w:styleId="333">
    <w:name w:val="样式 (中文) 黑体 四号 居中 行距: 1.5 倍行距"/>
    <w:basedOn w:val="6"/>
    <w:next w:val="334"/>
    <w:qFormat/>
    <w:uiPriority w:val="0"/>
    <w:pPr>
      <w:keepNext w:val="0"/>
      <w:keepLines w:val="0"/>
      <w:spacing w:line="240" w:lineRule="auto"/>
      <w:jc w:val="center"/>
    </w:pPr>
    <w:rPr>
      <w:rFonts w:hAnsi="宋体" w:eastAsia="黑体" w:cs="宋体"/>
      <w:bCs w:val="0"/>
      <w:kern w:val="0"/>
      <w:sz w:val="28"/>
      <w:szCs w:val="20"/>
    </w:rPr>
  </w:style>
  <w:style w:type="paragraph" w:customStyle="1" w:styleId="334">
    <w:name w:val="TOC 31"/>
    <w:next w:val="1"/>
    <w:qFormat/>
    <w:uiPriority w:val="0"/>
    <w:pPr>
      <w:wordWrap w:val="0"/>
      <w:ind w:left="850"/>
      <w:jc w:val="both"/>
    </w:pPr>
    <w:rPr>
      <w:rFonts w:ascii="宋体" w:hAnsi="宋体" w:eastAsia="宋体" w:cs="宋体"/>
      <w:sz w:val="21"/>
      <w:lang w:val="en-US" w:eastAsia="zh-CN" w:bidi="ar-SA"/>
    </w:rPr>
  </w:style>
  <w:style w:type="paragraph" w:customStyle="1" w:styleId="33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Char Char Char1 Char Char Char Char Char Char Char"/>
    <w:basedOn w:val="1"/>
    <w:next w:val="39"/>
    <w:qFormat/>
    <w:uiPriority w:val="0"/>
    <w:rPr>
      <w:rFonts w:ascii="Tahoma" w:hAnsi="宋体" w:cs="宋体"/>
      <w:kern w:val="0"/>
      <w:sz w:val="24"/>
      <w:szCs w:val="20"/>
    </w:rPr>
  </w:style>
  <w:style w:type="paragraph" w:customStyle="1" w:styleId="337">
    <w:name w:val="样式 宋体 首行缩进:  2 字符 段前: 7.8 磅 段后: 7.8 磅"/>
    <w:basedOn w:val="1"/>
    <w:next w:val="338"/>
    <w:qFormat/>
    <w:uiPriority w:val="0"/>
    <w:pPr>
      <w:spacing w:before="156" w:after="156" w:line="360" w:lineRule="auto"/>
      <w:ind w:firstLine="200"/>
    </w:pPr>
    <w:rPr>
      <w:rFonts w:ascii="宋体" w:hAnsi="宋体" w:cs="宋体"/>
      <w:kern w:val="0"/>
      <w:szCs w:val="20"/>
    </w:rPr>
  </w:style>
  <w:style w:type="paragraph" w:customStyle="1" w:styleId="33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kern w:val="0"/>
      <w:sz w:val="28"/>
      <w:szCs w:val="20"/>
    </w:rPr>
  </w:style>
  <w:style w:type="paragraph" w:customStyle="1" w:styleId="339">
    <w:name w:val="副标题1"/>
    <w:basedOn w:val="1"/>
    <w:next w:val="1"/>
    <w:qFormat/>
    <w:uiPriority w:val="0"/>
    <w:pPr>
      <w:spacing w:before="120" w:after="120"/>
    </w:pPr>
    <w:rPr>
      <w:rFonts w:ascii="Arial" w:hAnsi="宋体" w:cs="宋体"/>
      <w:b/>
      <w:color w:val="000000"/>
      <w:kern w:val="0"/>
      <w:sz w:val="20"/>
      <w:szCs w:val="20"/>
    </w:rPr>
  </w:style>
  <w:style w:type="paragraph" w:customStyle="1" w:styleId="340">
    <w:name w:val="reader-word-layer reader-word-s1-10"/>
    <w:basedOn w:val="1"/>
    <w:next w:val="341"/>
    <w:qFormat/>
    <w:uiPriority w:val="0"/>
    <w:pPr>
      <w:widowControl/>
      <w:spacing w:before="280" w:after="280"/>
    </w:pPr>
    <w:rPr>
      <w:rFonts w:ascii="宋体" w:hAnsi="宋体" w:cs="宋体"/>
      <w:kern w:val="0"/>
      <w:sz w:val="24"/>
      <w:szCs w:val="20"/>
    </w:rPr>
  </w:style>
  <w:style w:type="paragraph" w:customStyle="1" w:styleId="341">
    <w:name w:val="目录 41"/>
    <w:basedOn w:val="1"/>
    <w:next w:val="1"/>
    <w:qFormat/>
    <w:uiPriority w:val="0"/>
    <w:pPr>
      <w:ind w:left="630"/>
    </w:pPr>
    <w:rPr>
      <w:rFonts w:ascii="Calibri" w:hAnsi="宋体" w:cs="宋体"/>
      <w:kern w:val="0"/>
      <w:szCs w:val="20"/>
    </w:rPr>
  </w:style>
  <w:style w:type="paragraph" w:customStyle="1" w:styleId="342">
    <w:name w:val="Char Char2 Char Char Char Char"/>
    <w:basedOn w:val="1"/>
    <w:next w:val="343"/>
    <w:qFormat/>
    <w:uiPriority w:val="0"/>
    <w:rPr>
      <w:rFonts w:ascii="Tahoma" w:hAnsi="宋体" w:cs="宋体"/>
      <w:kern w:val="0"/>
      <w:sz w:val="24"/>
      <w:szCs w:val="20"/>
    </w:rPr>
  </w:style>
  <w:style w:type="paragraph" w:customStyle="1" w:styleId="343">
    <w:name w:val="样式 (中文) 黑体 小二 行距: 1.5 倍行距"/>
    <w:basedOn w:val="1"/>
    <w:next w:val="327"/>
    <w:qFormat/>
    <w:uiPriority w:val="0"/>
    <w:pPr>
      <w:spacing w:line="360" w:lineRule="auto"/>
    </w:pPr>
    <w:rPr>
      <w:rFonts w:hAnsi="宋体" w:eastAsia="黑体" w:cs="宋体"/>
      <w:kern w:val="0"/>
      <w:sz w:val="36"/>
      <w:szCs w:val="20"/>
    </w:rPr>
  </w:style>
  <w:style w:type="paragraph" w:customStyle="1" w:styleId="344">
    <w:name w:val="正文缩进_0"/>
    <w:basedOn w:val="255"/>
    <w:qFormat/>
    <w:uiPriority w:val="0"/>
    <w:pPr>
      <w:widowControl w:val="0"/>
      <w:ind w:firstLine="420"/>
      <w:jc w:val="both"/>
    </w:pPr>
    <w:rPr>
      <w:kern w:val="2"/>
      <w:u w:val="single"/>
    </w:rPr>
  </w:style>
  <w:style w:type="paragraph" w:customStyle="1" w:styleId="345">
    <w:name w:val="文字"/>
    <w:basedOn w:val="1"/>
    <w:next w:val="346"/>
    <w:qFormat/>
    <w:uiPriority w:val="0"/>
    <w:pPr>
      <w:spacing w:line="312" w:lineRule="auto"/>
      <w:ind w:right="-210" w:firstLine="556"/>
    </w:pPr>
    <w:rPr>
      <w:rFonts w:ascii="楷体_GB2312" w:hAnsi="宋体" w:eastAsia="楷体_GB2312" w:cs="宋体"/>
      <w:kern w:val="0"/>
      <w:sz w:val="28"/>
      <w:szCs w:val="20"/>
    </w:rPr>
  </w:style>
  <w:style w:type="paragraph" w:customStyle="1" w:styleId="346">
    <w:name w:val="xl150"/>
    <w:basedOn w:val="1"/>
    <w:next w:val="252"/>
    <w:qFormat/>
    <w:uiPriority w:val="0"/>
    <w:pPr>
      <w:widowControl/>
      <w:spacing w:before="280" w:after="280"/>
    </w:pPr>
    <w:rPr>
      <w:rFonts w:ascii="宋体" w:hAnsi="宋体" w:cs="宋体"/>
      <w:kern w:val="0"/>
      <w:sz w:val="18"/>
      <w:szCs w:val="20"/>
    </w:rPr>
  </w:style>
  <w:style w:type="paragraph" w:customStyle="1" w:styleId="347">
    <w:name w:val="Char Char1 Char Char Char"/>
    <w:next w:val="17"/>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48">
    <w:name w:val="font8"/>
    <w:basedOn w:val="1"/>
    <w:next w:val="349"/>
    <w:qFormat/>
    <w:uiPriority w:val="0"/>
    <w:pPr>
      <w:widowControl/>
      <w:spacing w:before="280" w:after="280"/>
    </w:pPr>
    <w:rPr>
      <w:rFonts w:ascii="Arial" w:hAnsi="宋体" w:cs="宋体"/>
      <w:kern w:val="0"/>
      <w:sz w:val="16"/>
      <w:szCs w:val="20"/>
    </w:rPr>
  </w:style>
  <w:style w:type="paragraph" w:customStyle="1" w:styleId="349">
    <w:name w:val="目录 71"/>
    <w:basedOn w:val="1"/>
    <w:next w:val="1"/>
    <w:qFormat/>
    <w:uiPriority w:val="0"/>
    <w:pPr>
      <w:ind w:left="2520"/>
    </w:pPr>
    <w:rPr>
      <w:rFonts w:ascii="Calibri" w:hAnsi="宋体" w:cs="宋体"/>
      <w:kern w:val="0"/>
      <w:szCs w:val="20"/>
    </w:rPr>
  </w:style>
  <w:style w:type="paragraph" w:customStyle="1" w:styleId="350">
    <w:name w:val="reader-word-layer reader-word-s1-11"/>
    <w:basedOn w:val="1"/>
    <w:next w:val="351"/>
    <w:qFormat/>
    <w:uiPriority w:val="0"/>
    <w:pPr>
      <w:widowControl/>
      <w:spacing w:before="280" w:after="280"/>
    </w:pPr>
    <w:rPr>
      <w:rFonts w:ascii="宋体" w:hAnsi="宋体" w:cs="宋体"/>
      <w:kern w:val="0"/>
      <w:sz w:val="24"/>
      <w:szCs w:val="20"/>
    </w:rPr>
  </w:style>
  <w:style w:type="paragraph" w:customStyle="1" w:styleId="351">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2">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3">
    <w:name w:val="xl157"/>
    <w:basedOn w:val="1"/>
    <w:next w:val="1"/>
    <w:qFormat/>
    <w:uiPriority w:val="0"/>
    <w:pPr>
      <w:widowControl/>
      <w:spacing w:before="280" w:after="280"/>
    </w:pPr>
    <w:rPr>
      <w:rFonts w:ascii="宋体" w:hAnsi="宋体" w:cs="宋体"/>
      <w:b/>
      <w:kern w:val="0"/>
      <w:sz w:val="18"/>
      <w:szCs w:val="20"/>
    </w:rPr>
  </w:style>
  <w:style w:type="paragraph" w:customStyle="1" w:styleId="354">
    <w:name w:val="样式14"/>
    <w:next w:val="355"/>
    <w:qFormat/>
    <w:uiPriority w:val="0"/>
    <w:pPr>
      <w:widowControl w:val="0"/>
      <w:jc w:val="center"/>
    </w:pPr>
    <w:rPr>
      <w:rFonts w:ascii="Times New Roman" w:hAnsi="宋体" w:eastAsia="宋体" w:cs="宋体"/>
      <w:sz w:val="18"/>
      <w:lang w:val="en-US" w:eastAsia="zh-CN" w:bidi="ar-SA"/>
    </w:rPr>
  </w:style>
  <w:style w:type="paragraph" w:customStyle="1" w:styleId="355">
    <w:name w:val="Char Char2 Char Char Char Char3"/>
    <w:basedOn w:val="1"/>
    <w:next w:val="264"/>
    <w:qFormat/>
    <w:uiPriority w:val="0"/>
    <w:rPr>
      <w:rFonts w:ascii="Tahoma" w:hAnsi="宋体" w:cs="宋体"/>
      <w:kern w:val="0"/>
      <w:sz w:val="24"/>
      <w:szCs w:val="20"/>
    </w:rPr>
  </w:style>
  <w:style w:type="paragraph" w:customStyle="1" w:styleId="356">
    <w:name w:val="Char Char Char Char Char Char Char1"/>
    <w:basedOn w:val="1"/>
    <w:next w:val="357"/>
    <w:qFormat/>
    <w:uiPriority w:val="0"/>
    <w:pPr>
      <w:widowControl/>
      <w:spacing w:line="400" w:lineRule="exact"/>
      <w:jc w:val="center"/>
    </w:pPr>
    <w:rPr>
      <w:rFonts w:ascii="Verdana" w:hAnsi="宋体" w:cs="宋体"/>
      <w:kern w:val="0"/>
      <w:szCs w:val="20"/>
    </w:rPr>
  </w:style>
  <w:style w:type="paragraph" w:customStyle="1" w:styleId="357">
    <w:name w:val="xl147"/>
    <w:basedOn w:val="1"/>
    <w:next w:val="358"/>
    <w:qFormat/>
    <w:uiPriority w:val="0"/>
    <w:pPr>
      <w:widowControl/>
      <w:spacing w:before="280" w:after="280"/>
    </w:pPr>
    <w:rPr>
      <w:rFonts w:ascii="宋体" w:hAnsi="宋体" w:cs="宋体"/>
      <w:kern w:val="0"/>
      <w:sz w:val="20"/>
      <w:szCs w:val="20"/>
    </w:rPr>
  </w:style>
  <w:style w:type="paragraph" w:customStyle="1" w:styleId="358">
    <w:name w:val="xl163"/>
    <w:basedOn w:val="1"/>
    <w:next w:val="287"/>
    <w:qFormat/>
    <w:uiPriority w:val="0"/>
    <w:pPr>
      <w:widowControl/>
      <w:spacing w:before="280" w:after="280"/>
    </w:pPr>
    <w:rPr>
      <w:rFonts w:ascii="宋体" w:hAnsi="宋体" w:cs="宋体"/>
      <w:color w:val="000000"/>
      <w:kern w:val="0"/>
      <w:sz w:val="18"/>
      <w:szCs w:val="20"/>
    </w:rPr>
  </w:style>
  <w:style w:type="paragraph" w:customStyle="1" w:styleId="359">
    <w:name w:val="_Style 7"/>
    <w:basedOn w:val="1"/>
    <w:next w:val="1"/>
    <w:qFormat/>
    <w:uiPriority w:val="0"/>
    <w:pPr>
      <w:widowControl/>
      <w:spacing w:after="160" w:line="240" w:lineRule="exact"/>
    </w:pPr>
    <w:rPr>
      <w:rFonts w:hAnsi="宋体" w:cs="宋体"/>
      <w:kern w:val="0"/>
      <w:szCs w:val="20"/>
    </w:rPr>
  </w:style>
  <w:style w:type="paragraph" w:customStyle="1" w:styleId="360">
    <w:name w:val="样式13"/>
    <w:next w:val="361"/>
    <w:qFormat/>
    <w:uiPriority w:val="0"/>
    <w:pPr>
      <w:widowControl w:val="0"/>
      <w:jc w:val="center"/>
    </w:pPr>
    <w:rPr>
      <w:rFonts w:ascii="Times New Roman" w:hAnsi="宋体" w:eastAsia="宋体" w:cs="宋体"/>
      <w:sz w:val="18"/>
      <w:lang w:val="en-US" w:eastAsia="zh-CN" w:bidi="ar-SA"/>
    </w:rPr>
  </w:style>
  <w:style w:type="paragraph" w:customStyle="1" w:styleId="361">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2">
    <w:name w:val="xl152"/>
    <w:basedOn w:val="1"/>
    <w:next w:val="350"/>
    <w:qFormat/>
    <w:uiPriority w:val="0"/>
    <w:pPr>
      <w:widowControl/>
      <w:spacing w:before="280" w:after="280"/>
    </w:pPr>
    <w:rPr>
      <w:rFonts w:ascii="宋体" w:hAnsi="宋体" w:cs="宋体"/>
      <w:b/>
      <w:kern w:val="0"/>
      <w:sz w:val="18"/>
      <w:szCs w:val="20"/>
    </w:rPr>
  </w:style>
  <w:style w:type="paragraph" w:customStyle="1" w:styleId="363">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4">
    <w:name w:val="Char Char Char Char Char Char Char121"/>
    <w:basedOn w:val="1"/>
    <w:next w:val="342"/>
    <w:qFormat/>
    <w:uiPriority w:val="0"/>
    <w:pPr>
      <w:widowControl/>
      <w:spacing w:line="400" w:lineRule="exact"/>
      <w:jc w:val="center"/>
    </w:pPr>
    <w:rPr>
      <w:rFonts w:ascii="Verdana" w:hAnsi="宋体" w:cs="宋体"/>
      <w:kern w:val="0"/>
      <w:szCs w:val="20"/>
    </w:rPr>
  </w:style>
  <w:style w:type="paragraph" w:customStyle="1" w:styleId="365">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6">
    <w:name w:val="font9"/>
    <w:basedOn w:val="1"/>
    <w:next w:val="274"/>
    <w:qFormat/>
    <w:uiPriority w:val="0"/>
    <w:pPr>
      <w:widowControl/>
      <w:spacing w:before="280" w:after="280"/>
    </w:pPr>
    <w:rPr>
      <w:rFonts w:ascii="宋体" w:hAnsi="宋体" w:cs="宋体"/>
      <w:kern w:val="0"/>
      <w:sz w:val="18"/>
      <w:szCs w:val="20"/>
    </w:rPr>
  </w:style>
  <w:style w:type="paragraph" w:customStyle="1" w:styleId="367">
    <w:name w:val="样式 (中文) 黑体 小三 黑色"/>
    <w:basedOn w:val="5"/>
    <w:next w:val="364"/>
    <w:qFormat/>
    <w:uiPriority w:val="0"/>
    <w:pPr>
      <w:keepNext w:val="0"/>
      <w:keepLines w:val="0"/>
      <w:spacing w:line="240" w:lineRule="auto"/>
      <w:jc w:val="center"/>
    </w:pPr>
    <w:rPr>
      <w:rFonts w:hAnsi="宋体" w:cs="宋体"/>
      <w:bCs w:val="0"/>
      <w:color w:val="000000"/>
      <w:kern w:val="0"/>
      <w:sz w:val="30"/>
      <w:szCs w:val="20"/>
    </w:rPr>
  </w:style>
  <w:style w:type="paragraph" w:customStyle="1" w:styleId="368">
    <w:name w:val="样式12"/>
    <w:next w:val="369"/>
    <w:qFormat/>
    <w:uiPriority w:val="0"/>
    <w:pPr>
      <w:widowControl w:val="0"/>
      <w:jc w:val="center"/>
    </w:pPr>
    <w:rPr>
      <w:rFonts w:ascii="Times New Roman" w:hAnsi="宋体" w:eastAsia="宋体" w:cs="宋体"/>
      <w:sz w:val="18"/>
      <w:lang w:val="en-US" w:eastAsia="zh-CN" w:bidi="ar-SA"/>
    </w:rPr>
  </w:style>
  <w:style w:type="paragraph" w:customStyle="1" w:styleId="369">
    <w:name w:val="Char Char1 Char Char Char21"/>
    <w:next w:val="79"/>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0">
    <w:name w:val="标题 1_0"/>
    <w:basedOn w:val="30"/>
    <w:next w:val="30"/>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1">
    <w:name w:val="目录 81"/>
    <w:basedOn w:val="1"/>
    <w:next w:val="1"/>
    <w:qFormat/>
    <w:uiPriority w:val="0"/>
    <w:pPr>
      <w:ind w:left="2940"/>
    </w:pPr>
    <w:rPr>
      <w:rFonts w:ascii="Calibri" w:hAnsi="宋体" w:cs="宋体"/>
      <w:kern w:val="0"/>
      <w:szCs w:val="20"/>
    </w:rPr>
  </w:style>
  <w:style w:type="paragraph" w:customStyle="1" w:styleId="372">
    <w:name w:val="样式 标题 2 + (西文) 宋体 居中"/>
    <w:basedOn w:val="5"/>
    <w:next w:val="373"/>
    <w:qFormat/>
    <w:uiPriority w:val="0"/>
    <w:pPr>
      <w:keepNext w:val="0"/>
      <w:keepLines w:val="0"/>
      <w:spacing w:line="416" w:lineRule="auto"/>
      <w:jc w:val="center"/>
    </w:pPr>
    <w:rPr>
      <w:rFonts w:ascii="宋体" w:hAnsi="宋体" w:cs="宋体"/>
      <w:bCs w:val="0"/>
      <w:kern w:val="0"/>
      <w:szCs w:val="20"/>
    </w:rPr>
  </w:style>
  <w:style w:type="paragraph" w:customStyle="1" w:styleId="373">
    <w:name w:val="xl135"/>
    <w:basedOn w:val="1"/>
    <w:next w:val="247"/>
    <w:qFormat/>
    <w:uiPriority w:val="0"/>
    <w:pPr>
      <w:widowControl/>
      <w:spacing w:before="280" w:after="280"/>
    </w:pPr>
    <w:rPr>
      <w:rFonts w:ascii="宋体" w:hAnsi="宋体" w:cs="宋体"/>
      <w:kern w:val="0"/>
      <w:sz w:val="18"/>
      <w:szCs w:val="20"/>
    </w:rPr>
  </w:style>
  <w:style w:type="paragraph" w:customStyle="1" w:styleId="374">
    <w:name w:val="xl131"/>
    <w:basedOn w:val="1"/>
    <w:next w:val="375"/>
    <w:qFormat/>
    <w:uiPriority w:val="0"/>
    <w:pPr>
      <w:widowControl/>
      <w:spacing w:before="280" w:after="280"/>
    </w:pPr>
    <w:rPr>
      <w:rFonts w:ascii="宋体" w:hAnsi="宋体" w:cs="宋体"/>
      <w:kern w:val="0"/>
      <w:sz w:val="24"/>
      <w:szCs w:val="20"/>
    </w:rPr>
  </w:style>
  <w:style w:type="paragraph" w:customStyle="1" w:styleId="375">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6">
    <w:name w:val="五号正文（标准）"/>
    <w:basedOn w:val="1"/>
    <w:next w:val="347"/>
    <w:qFormat/>
    <w:uiPriority w:val="0"/>
    <w:pPr>
      <w:spacing w:line="360" w:lineRule="auto"/>
      <w:ind w:firstLine="600"/>
    </w:pPr>
    <w:rPr>
      <w:rFonts w:ascii="仿宋_GB2312" w:hAnsi="宋体" w:eastAsia="仿宋_GB2312" w:cs="宋体"/>
      <w:b/>
      <w:kern w:val="0"/>
      <w:sz w:val="30"/>
      <w:szCs w:val="20"/>
    </w:rPr>
  </w:style>
  <w:style w:type="paragraph" w:customStyle="1" w:styleId="377">
    <w:name w:val="xl136"/>
    <w:basedOn w:val="1"/>
    <w:next w:val="378"/>
    <w:qFormat/>
    <w:uiPriority w:val="0"/>
    <w:pPr>
      <w:widowControl/>
      <w:spacing w:before="280" w:after="280"/>
      <w:jc w:val="center"/>
    </w:pPr>
    <w:rPr>
      <w:rFonts w:ascii="宋体" w:hAnsi="宋体" w:cs="宋体"/>
      <w:kern w:val="0"/>
      <w:sz w:val="20"/>
      <w:szCs w:val="20"/>
    </w:rPr>
  </w:style>
  <w:style w:type="paragraph" w:customStyle="1" w:styleId="378">
    <w:name w:val="xl156"/>
    <w:basedOn w:val="1"/>
    <w:next w:val="379"/>
    <w:qFormat/>
    <w:uiPriority w:val="0"/>
    <w:pPr>
      <w:widowControl/>
      <w:shd w:val="clear" w:color="000000" w:fill="C0C0C0"/>
      <w:spacing w:before="280" w:after="280"/>
    </w:pPr>
    <w:rPr>
      <w:rFonts w:ascii="宋体" w:hAnsi="宋体" w:cs="宋体"/>
      <w:kern w:val="0"/>
      <w:sz w:val="20"/>
      <w:szCs w:val="20"/>
    </w:rPr>
  </w:style>
  <w:style w:type="paragraph" w:customStyle="1" w:styleId="379">
    <w:name w:val="Char Char Char Char Char Char Char Char Char Char Char Char Char Char Char Char Char Char Char1"/>
    <w:basedOn w:val="1"/>
    <w:next w:val="337"/>
    <w:qFormat/>
    <w:uiPriority w:val="0"/>
    <w:pPr>
      <w:widowControl/>
      <w:spacing w:line="400" w:lineRule="exact"/>
      <w:jc w:val="center"/>
    </w:pPr>
    <w:rPr>
      <w:rFonts w:ascii="Verdana" w:hAnsi="宋体" w:cs="宋体"/>
      <w:kern w:val="0"/>
      <w:szCs w:val="20"/>
    </w:rPr>
  </w:style>
  <w:style w:type="paragraph" w:customStyle="1" w:styleId="380">
    <w:name w:val="样式 标题 3h3section:3Level 3 HeadH3level_3PIM 33rd level3H..."/>
    <w:basedOn w:val="6"/>
    <w:next w:val="356"/>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1">
    <w:name w:val="xl140"/>
    <w:basedOn w:val="1"/>
    <w:next w:val="382"/>
    <w:qFormat/>
    <w:uiPriority w:val="0"/>
    <w:pPr>
      <w:widowControl/>
      <w:spacing w:before="280" w:after="280"/>
    </w:pPr>
    <w:rPr>
      <w:rFonts w:ascii="宋体" w:hAnsi="宋体" w:cs="宋体"/>
      <w:kern w:val="0"/>
      <w:sz w:val="18"/>
      <w:szCs w:val="20"/>
    </w:rPr>
  </w:style>
  <w:style w:type="paragraph" w:customStyle="1" w:styleId="382">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3">
    <w:name w:val="TOC 标题_0"/>
    <w:basedOn w:val="370"/>
    <w:next w:val="30"/>
    <w:qFormat/>
    <w:uiPriority w:val="0"/>
    <w:pPr>
      <w:outlineLvl w:val="9"/>
    </w:pPr>
    <w:rPr>
      <w:rFonts w:ascii="Calibri" w:hAnsi="Calibri"/>
    </w:rPr>
  </w:style>
  <w:style w:type="paragraph" w:customStyle="1" w:styleId="384">
    <w:name w:val="Char Char Char Char Char Char Char Char Char Char Char Char Char Char Char21"/>
    <w:basedOn w:val="1"/>
    <w:next w:val="324"/>
    <w:qFormat/>
    <w:uiPriority w:val="0"/>
    <w:pPr>
      <w:widowControl/>
      <w:spacing w:line="400" w:lineRule="exact"/>
      <w:jc w:val="center"/>
    </w:pPr>
    <w:rPr>
      <w:rFonts w:ascii="Verdana" w:hAnsi="宋体" w:cs="宋体"/>
      <w:kern w:val="0"/>
      <w:szCs w:val="20"/>
    </w:rPr>
  </w:style>
  <w:style w:type="paragraph" w:customStyle="1" w:styleId="385">
    <w:name w:val="德吉标题二"/>
    <w:basedOn w:val="5"/>
    <w:next w:val="25"/>
    <w:qFormat/>
    <w:uiPriority w:val="0"/>
    <w:pPr>
      <w:keepNext w:val="0"/>
      <w:keepLines w:val="0"/>
      <w:spacing w:line="416" w:lineRule="auto"/>
    </w:pPr>
    <w:rPr>
      <w:rFonts w:ascii="仿宋_GB2312" w:hAnsi="宋体" w:eastAsia="仿宋_GB2312" w:cs="宋体"/>
      <w:bCs w:val="0"/>
      <w:kern w:val="0"/>
      <w:szCs w:val="20"/>
    </w:rPr>
  </w:style>
  <w:style w:type="paragraph" w:customStyle="1" w:styleId="386">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87">
    <w:name w:val="xl155"/>
    <w:basedOn w:val="1"/>
    <w:next w:val="380"/>
    <w:qFormat/>
    <w:uiPriority w:val="0"/>
    <w:pPr>
      <w:widowControl/>
      <w:shd w:val="clear" w:color="000000" w:fill="C0C0C0"/>
      <w:spacing w:before="280" w:after="280"/>
    </w:pPr>
    <w:rPr>
      <w:rFonts w:ascii="宋体" w:hAnsi="宋体" w:cs="宋体"/>
      <w:kern w:val="0"/>
      <w:sz w:val="20"/>
      <w:szCs w:val="20"/>
    </w:rPr>
  </w:style>
  <w:style w:type="paragraph" w:customStyle="1" w:styleId="388">
    <w:name w:val="样式3 Char"/>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389">
    <w:name w:val="样式9"/>
    <w:next w:val="390"/>
    <w:qFormat/>
    <w:uiPriority w:val="0"/>
    <w:pPr>
      <w:widowControl w:val="0"/>
      <w:jc w:val="center"/>
    </w:pPr>
    <w:rPr>
      <w:rFonts w:ascii="Times New Roman" w:hAnsi="宋体" w:eastAsia="宋体" w:cs="宋体"/>
      <w:sz w:val="18"/>
      <w:lang w:val="en-US" w:eastAsia="zh-CN" w:bidi="ar-SA"/>
    </w:rPr>
  </w:style>
  <w:style w:type="paragraph" w:customStyle="1" w:styleId="390">
    <w:name w:val="xl148"/>
    <w:basedOn w:val="1"/>
    <w:next w:val="336"/>
    <w:qFormat/>
    <w:uiPriority w:val="0"/>
    <w:pPr>
      <w:widowControl/>
      <w:spacing w:before="280" w:after="280"/>
    </w:pPr>
    <w:rPr>
      <w:rFonts w:ascii="宋体" w:hAnsi="宋体" w:cs="宋体"/>
      <w:kern w:val="0"/>
      <w:sz w:val="20"/>
      <w:szCs w:val="20"/>
    </w:rPr>
  </w:style>
  <w:style w:type="paragraph" w:customStyle="1" w:styleId="391">
    <w:name w:val="Char Char Char Char Char Char Char"/>
    <w:basedOn w:val="1"/>
    <w:qFormat/>
    <w:uiPriority w:val="0"/>
    <w:pPr>
      <w:widowControl/>
      <w:spacing w:after="160" w:line="240" w:lineRule="exact"/>
      <w:jc w:val="left"/>
    </w:pPr>
  </w:style>
  <w:style w:type="paragraph" w:customStyle="1" w:styleId="392">
    <w:name w:val="Char Char Char1 Char Char Char Char Char Char Char1"/>
    <w:basedOn w:val="1"/>
    <w:next w:val="393"/>
    <w:qFormat/>
    <w:uiPriority w:val="0"/>
    <w:rPr>
      <w:rFonts w:ascii="Tahoma" w:hAnsi="宋体" w:cs="宋体"/>
      <w:kern w:val="0"/>
      <w:sz w:val="24"/>
      <w:szCs w:val="20"/>
    </w:rPr>
  </w:style>
  <w:style w:type="paragraph" w:customStyle="1" w:styleId="393">
    <w:name w:val="目录 31"/>
    <w:basedOn w:val="1"/>
    <w:next w:val="1"/>
    <w:qFormat/>
    <w:uiPriority w:val="0"/>
    <w:pPr>
      <w:ind w:left="840"/>
    </w:pPr>
    <w:rPr>
      <w:rFonts w:hAnsi="宋体" w:eastAsia="仿宋_GB2312" w:cs="宋体"/>
      <w:kern w:val="0"/>
      <w:sz w:val="28"/>
      <w:szCs w:val="20"/>
    </w:rPr>
  </w:style>
  <w:style w:type="paragraph" w:customStyle="1" w:styleId="394">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5">
    <w:name w:val="xl146"/>
    <w:basedOn w:val="1"/>
    <w:next w:val="73"/>
    <w:qFormat/>
    <w:uiPriority w:val="0"/>
    <w:pPr>
      <w:widowControl/>
      <w:spacing w:before="280" w:after="280"/>
    </w:pPr>
    <w:rPr>
      <w:rFonts w:ascii="宋体" w:hAnsi="宋体" w:cs="宋体"/>
      <w:kern w:val="0"/>
      <w:sz w:val="24"/>
      <w:szCs w:val="20"/>
    </w:rPr>
  </w:style>
  <w:style w:type="paragraph" w:customStyle="1" w:styleId="396">
    <w:name w:val="xl161"/>
    <w:basedOn w:val="1"/>
    <w:next w:val="298"/>
    <w:qFormat/>
    <w:uiPriority w:val="0"/>
    <w:pPr>
      <w:widowControl/>
      <w:spacing w:before="280" w:after="280"/>
      <w:jc w:val="center"/>
    </w:pPr>
    <w:rPr>
      <w:rFonts w:ascii="宋体" w:hAnsi="宋体" w:cs="宋体"/>
      <w:color w:val="000000"/>
      <w:kern w:val="0"/>
      <w:sz w:val="20"/>
      <w:szCs w:val="20"/>
    </w:rPr>
  </w:style>
  <w:style w:type="paragraph" w:customStyle="1" w:styleId="397">
    <w:name w:val="Char Char"/>
    <w:basedOn w:val="1"/>
    <w:next w:val="1"/>
    <w:qFormat/>
    <w:uiPriority w:val="0"/>
    <w:pPr>
      <w:widowControl/>
      <w:spacing w:after="160" w:line="240" w:lineRule="exact"/>
    </w:pPr>
    <w:rPr>
      <w:rFonts w:hAnsi="宋体" w:cs="宋体"/>
      <w:kern w:val="0"/>
      <w:szCs w:val="20"/>
    </w:rPr>
  </w:style>
  <w:style w:type="paragraph" w:customStyle="1" w:styleId="398">
    <w:name w:val="xl141"/>
    <w:basedOn w:val="1"/>
    <w:next w:val="387"/>
    <w:qFormat/>
    <w:uiPriority w:val="0"/>
    <w:pPr>
      <w:widowControl/>
      <w:spacing w:before="280" w:after="280"/>
    </w:pPr>
    <w:rPr>
      <w:rFonts w:ascii="宋体" w:hAnsi="宋体" w:cs="宋体"/>
      <w:b/>
      <w:kern w:val="0"/>
      <w:sz w:val="18"/>
      <w:szCs w:val="20"/>
    </w:rPr>
  </w:style>
  <w:style w:type="paragraph" w:customStyle="1" w:styleId="399">
    <w:name w:val="华文细黑1"/>
    <w:basedOn w:val="1"/>
    <w:next w:val="400"/>
    <w:qFormat/>
    <w:uiPriority w:val="0"/>
    <w:pPr>
      <w:widowControl/>
      <w:spacing w:line="300" w:lineRule="auto"/>
      <w:ind w:firstLine="200"/>
    </w:pPr>
    <w:rPr>
      <w:rFonts w:hAnsi="宋体" w:eastAsia="华文细黑" w:cs="宋体"/>
      <w:kern w:val="0"/>
      <w:sz w:val="24"/>
      <w:szCs w:val="20"/>
    </w:rPr>
  </w:style>
  <w:style w:type="paragraph" w:customStyle="1" w:styleId="400">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1">
    <w:name w:val="样式11"/>
    <w:basedOn w:val="38"/>
    <w:qFormat/>
    <w:uiPriority w:val="0"/>
    <w:pPr>
      <w:widowControl/>
      <w:pBdr>
        <w:bottom w:val="none" w:color="auto" w:sz="0" w:space="0"/>
      </w:pBdr>
    </w:pPr>
  </w:style>
  <w:style w:type="paragraph" w:customStyle="1" w:styleId="402">
    <w:name w:val="TOC 11"/>
    <w:next w:val="1"/>
    <w:qFormat/>
    <w:uiPriority w:val="0"/>
    <w:pPr>
      <w:wordWrap w:val="0"/>
      <w:jc w:val="both"/>
    </w:pPr>
    <w:rPr>
      <w:rFonts w:ascii="宋体" w:hAnsi="宋体" w:eastAsia="宋体" w:cs="宋体"/>
      <w:sz w:val="21"/>
      <w:lang w:val="en-US" w:eastAsia="zh-CN" w:bidi="ar-SA"/>
    </w:rPr>
  </w:style>
  <w:style w:type="paragraph" w:customStyle="1" w:styleId="403">
    <w:name w:val="Char Char Char Char2"/>
    <w:basedOn w:val="1"/>
    <w:next w:val="1"/>
    <w:qFormat/>
    <w:uiPriority w:val="0"/>
    <w:pPr>
      <w:widowControl/>
      <w:spacing w:after="160" w:line="240" w:lineRule="exact"/>
      <w:jc w:val="left"/>
    </w:pPr>
  </w:style>
  <w:style w:type="paragraph" w:customStyle="1" w:styleId="404">
    <w:name w:val="重点说明"/>
    <w:basedOn w:val="1"/>
    <w:next w:val="394"/>
    <w:qFormat/>
    <w:uiPriority w:val="0"/>
    <w:pPr>
      <w:widowControl/>
      <w:spacing w:before="40" w:after="40" w:line="400" w:lineRule="exact"/>
      <w:ind w:left="360" w:hanging="360"/>
    </w:pPr>
    <w:rPr>
      <w:rFonts w:ascii="宋体" w:hAnsi="宋体" w:cs="宋体"/>
      <w:b/>
      <w:kern w:val="0"/>
      <w:sz w:val="28"/>
      <w:szCs w:val="20"/>
    </w:rPr>
  </w:style>
  <w:style w:type="paragraph" w:customStyle="1" w:styleId="405">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6">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7">
    <w:name w:val="样式4"/>
    <w:basedOn w:val="1"/>
    <w:next w:val="21"/>
    <w:qFormat/>
    <w:uiPriority w:val="0"/>
    <w:pPr>
      <w:ind w:right="13"/>
      <w:jc w:val="right"/>
    </w:pPr>
    <w:rPr>
      <w:rFonts w:hAnsi="宋体" w:eastAsia="仿宋_GB2312" w:cs="宋体"/>
      <w:kern w:val="0"/>
      <w:sz w:val="28"/>
      <w:szCs w:val="20"/>
    </w:rPr>
  </w:style>
  <w:style w:type="paragraph" w:customStyle="1" w:styleId="408">
    <w:name w:val="样式5"/>
    <w:basedOn w:val="409"/>
    <w:next w:val="296"/>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customStyle="1" w:styleId="409">
    <w:name w:val="List Paragraph"/>
    <w:basedOn w:val="1"/>
    <w:qFormat/>
    <w:uiPriority w:val="99"/>
    <w:pPr>
      <w:ind w:firstLine="420" w:firstLineChars="200"/>
    </w:pPr>
    <w:rPr>
      <w:rFonts w:ascii="Calibri" w:hAnsi="Calibri"/>
      <w:szCs w:val="22"/>
    </w:rPr>
  </w:style>
  <w:style w:type="paragraph" w:customStyle="1" w:styleId="410">
    <w:name w:val="fontsize"/>
    <w:basedOn w:val="1"/>
    <w:next w:val="411"/>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1">
    <w:name w:val="文档正文"/>
    <w:basedOn w:val="1"/>
    <w:next w:val="243"/>
    <w:qFormat/>
    <w:uiPriority w:val="0"/>
    <w:pPr>
      <w:spacing w:line="480" w:lineRule="atLeast"/>
      <w:ind w:firstLine="567"/>
    </w:pPr>
    <w:rPr>
      <w:rFonts w:ascii="长城仿宋" w:hAnsi="宋体" w:cs="宋体"/>
      <w:kern w:val="0"/>
      <w:sz w:val="24"/>
      <w:szCs w:val="20"/>
    </w:rPr>
  </w:style>
  <w:style w:type="paragraph" w:customStyle="1" w:styleId="412">
    <w:name w:val="List Paragraph1"/>
    <w:basedOn w:val="1"/>
    <w:next w:val="413"/>
    <w:qFormat/>
    <w:uiPriority w:val="0"/>
    <w:pPr>
      <w:ind w:firstLine="420"/>
    </w:pPr>
    <w:rPr>
      <w:rFonts w:hAnsi="宋体" w:cs="宋体"/>
      <w:kern w:val="0"/>
      <w:szCs w:val="20"/>
    </w:rPr>
  </w:style>
  <w:style w:type="paragraph" w:customStyle="1" w:styleId="413">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4">
    <w:name w:val="xl24"/>
    <w:basedOn w:val="1"/>
    <w:next w:val="303"/>
    <w:qFormat/>
    <w:uiPriority w:val="0"/>
    <w:pPr>
      <w:widowControl/>
      <w:spacing w:before="280" w:after="280"/>
    </w:pPr>
    <w:rPr>
      <w:rFonts w:ascii="宋体" w:hAnsi="宋体" w:cs="宋体"/>
      <w:kern w:val="0"/>
      <w:sz w:val="20"/>
      <w:szCs w:val="20"/>
    </w:rPr>
  </w:style>
  <w:style w:type="paragraph" w:customStyle="1" w:styleId="415">
    <w:name w:val="正文缩进1"/>
    <w:basedOn w:val="1"/>
    <w:next w:val="412"/>
    <w:qFormat/>
    <w:uiPriority w:val="0"/>
    <w:pPr>
      <w:spacing w:line="312" w:lineRule="atLeast"/>
      <w:ind w:firstLine="420"/>
    </w:pPr>
    <w:rPr>
      <w:rFonts w:ascii="Plotter" w:hAnsi="宋体" w:cs="宋体"/>
      <w:kern w:val="0"/>
      <w:szCs w:val="20"/>
    </w:rPr>
  </w:style>
  <w:style w:type="paragraph" w:customStyle="1" w:styleId="416">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7">
    <w:name w:val="正文缩进11"/>
    <w:basedOn w:val="1"/>
    <w:next w:val="1"/>
    <w:qFormat/>
    <w:uiPriority w:val="0"/>
    <w:pPr>
      <w:spacing w:line="360" w:lineRule="atLeast"/>
      <w:ind w:firstLine="482"/>
    </w:pPr>
    <w:rPr>
      <w:rFonts w:hAnsi="宋体" w:cs="宋体"/>
      <w:kern w:val="0"/>
      <w:sz w:val="24"/>
      <w:szCs w:val="20"/>
    </w:rPr>
  </w:style>
  <w:style w:type="paragraph" w:customStyle="1" w:styleId="418">
    <w:name w:val="font14"/>
    <w:basedOn w:val="1"/>
    <w:next w:val="376"/>
    <w:qFormat/>
    <w:uiPriority w:val="0"/>
    <w:pPr>
      <w:widowControl/>
      <w:spacing w:before="280" w:after="280"/>
    </w:pPr>
    <w:rPr>
      <w:rFonts w:ascii="宋体" w:hAnsi="宋体" w:cs="宋体"/>
      <w:kern w:val="0"/>
      <w:sz w:val="18"/>
      <w:szCs w:val="20"/>
    </w:rPr>
  </w:style>
  <w:style w:type="paragraph" w:customStyle="1" w:styleId="419">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0">
    <w:name w:val="默认段落字体 Para Char Char Char Char"/>
    <w:basedOn w:val="1"/>
    <w:next w:val="36"/>
    <w:qFormat/>
    <w:uiPriority w:val="0"/>
    <w:rPr>
      <w:rFonts w:hAnsi="宋体" w:cs="宋体"/>
      <w:kern w:val="0"/>
      <w:szCs w:val="20"/>
    </w:rPr>
  </w:style>
  <w:style w:type="paragraph" w:customStyle="1" w:styleId="421">
    <w:name w:val="p0"/>
    <w:basedOn w:val="1"/>
    <w:qFormat/>
    <w:uiPriority w:val="0"/>
    <w:pPr>
      <w:widowControl/>
    </w:pPr>
    <w:rPr>
      <w:rFonts w:ascii="Calibri" w:hAnsi="Calibri" w:cs="宋体"/>
      <w:kern w:val="0"/>
      <w:szCs w:val="21"/>
    </w:rPr>
  </w:style>
  <w:style w:type="paragraph" w:customStyle="1" w:styleId="422">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4">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5">
    <w:name w:val="TOC 标题1"/>
    <w:basedOn w:val="4"/>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6">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7">
    <w:name w:val="正文文本_0"/>
    <w:basedOn w:val="30"/>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8">
    <w:name w:val="默认段落字体 Para Char Char Char Char Char Char Char Char Char Char"/>
    <w:basedOn w:val="1"/>
    <w:next w:val="429"/>
    <w:qFormat/>
    <w:uiPriority w:val="0"/>
    <w:rPr>
      <w:rFonts w:ascii="Tahoma" w:hAnsi="宋体" w:cs="宋体"/>
      <w:kern w:val="0"/>
      <w:sz w:val="24"/>
      <w:szCs w:val="20"/>
    </w:rPr>
  </w:style>
  <w:style w:type="paragraph" w:customStyle="1" w:styleId="429">
    <w:name w:val="reader-word-layer reader-word-s1-2"/>
    <w:basedOn w:val="1"/>
    <w:next w:val="48"/>
    <w:qFormat/>
    <w:uiPriority w:val="0"/>
    <w:pPr>
      <w:widowControl/>
      <w:spacing w:before="280" w:after="280"/>
    </w:pPr>
    <w:rPr>
      <w:rFonts w:ascii="宋体" w:hAnsi="宋体" w:cs="宋体"/>
      <w:kern w:val="0"/>
      <w:sz w:val="24"/>
      <w:szCs w:val="20"/>
    </w:rPr>
  </w:style>
  <w:style w:type="paragraph" w:customStyle="1" w:styleId="430">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1">
    <w:name w:val="xl137"/>
    <w:basedOn w:val="1"/>
    <w:next w:val="381"/>
    <w:qFormat/>
    <w:uiPriority w:val="0"/>
    <w:pPr>
      <w:widowControl/>
      <w:spacing w:before="280" w:after="280"/>
      <w:jc w:val="center"/>
    </w:pPr>
    <w:rPr>
      <w:rFonts w:ascii="宋体" w:hAnsi="宋体" w:cs="宋体"/>
      <w:kern w:val="0"/>
      <w:sz w:val="20"/>
      <w:szCs w:val="20"/>
    </w:rPr>
  </w:style>
  <w:style w:type="paragraph" w:customStyle="1" w:styleId="432">
    <w:name w:val="_Style 37"/>
    <w:basedOn w:val="1"/>
    <w:next w:val="1"/>
    <w:qFormat/>
    <w:uiPriority w:val="0"/>
  </w:style>
  <w:style w:type="paragraph" w:customStyle="1" w:styleId="433">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4">
    <w:name w:val="列出段落3"/>
    <w:basedOn w:val="1"/>
    <w:qFormat/>
    <w:uiPriority w:val="0"/>
    <w:pPr>
      <w:ind w:firstLine="420" w:firstLineChars="200"/>
    </w:pPr>
  </w:style>
  <w:style w:type="paragraph" w:customStyle="1" w:styleId="435">
    <w:name w:val="Char Char Char Char Char Char Char Char Char Char Char Char Char"/>
    <w:basedOn w:val="1"/>
    <w:next w:val="436"/>
    <w:qFormat/>
    <w:uiPriority w:val="0"/>
    <w:pPr>
      <w:ind w:left="420" w:hanging="420"/>
    </w:pPr>
    <w:rPr>
      <w:rFonts w:ascii="Tahoma" w:hAnsi="宋体" w:cs="宋体"/>
      <w:kern w:val="0"/>
      <w:sz w:val="24"/>
      <w:szCs w:val="20"/>
    </w:rPr>
  </w:style>
  <w:style w:type="paragraph" w:customStyle="1" w:styleId="436">
    <w:name w:val="Char Char Char Char1"/>
    <w:basedOn w:val="1"/>
    <w:next w:val="1"/>
    <w:qFormat/>
    <w:uiPriority w:val="0"/>
    <w:pPr>
      <w:widowControl/>
      <w:spacing w:after="160" w:line="240" w:lineRule="exact"/>
    </w:pPr>
    <w:rPr>
      <w:rFonts w:hAnsi="宋体" w:cs="宋体"/>
      <w:kern w:val="0"/>
      <w:szCs w:val="20"/>
    </w:rPr>
  </w:style>
  <w:style w:type="paragraph" w:customStyle="1" w:styleId="437">
    <w:name w:val="默认段落字体 Para Char"/>
    <w:basedOn w:val="1"/>
    <w:next w:val="408"/>
    <w:qFormat/>
    <w:uiPriority w:val="0"/>
    <w:rPr>
      <w:rFonts w:hAnsi="宋体" w:cs="宋体"/>
      <w:kern w:val="0"/>
      <w:szCs w:val="20"/>
    </w:rPr>
  </w:style>
  <w:style w:type="paragraph" w:customStyle="1" w:styleId="438">
    <w:name w:val="font12"/>
    <w:basedOn w:val="1"/>
    <w:next w:val="315"/>
    <w:qFormat/>
    <w:uiPriority w:val="0"/>
    <w:pPr>
      <w:widowControl/>
      <w:spacing w:before="280" w:after="280"/>
    </w:pPr>
    <w:rPr>
      <w:rFonts w:ascii="宋体" w:hAnsi="宋体" w:cs="宋体"/>
      <w:color w:val="000000"/>
      <w:kern w:val="0"/>
      <w:sz w:val="18"/>
      <w:szCs w:val="20"/>
    </w:rPr>
  </w:style>
  <w:style w:type="paragraph" w:customStyle="1" w:styleId="439">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0">
    <w:name w:val="目录 51"/>
    <w:basedOn w:val="1"/>
    <w:next w:val="1"/>
    <w:qFormat/>
    <w:uiPriority w:val="0"/>
    <w:pPr>
      <w:ind w:left="1050"/>
    </w:pPr>
    <w:rPr>
      <w:rFonts w:ascii="Calibri" w:hAnsi="宋体" w:cs="宋体"/>
      <w:kern w:val="0"/>
      <w:szCs w:val="20"/>
    </w:rPr>
  </w:style>
  <w:style w:type="paragraph" w:customStyle="1" w:styleId="441">
    <w:name w:val="标题_0"/>
    <w:basedOn w:val="255"/>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2">
    <w:name w:val="Char Char Char1 Char1"/>
    <w:basedOn w:val="5"/>
    <w:next w:val="1"/>
    <w:qFormat/>
    <w:uiPriority w:val="0"/>
    <w:pPr>
      <w:keepNext w:val="0"/>
      <w:keepLines w:val="0"/>
      <w:spacing w:before="120" w:after="120" w:line="240" w:lineRule="auto"/>
    </w:pPr>
    <w:rPr>
      <w:rFonts w:hAnsi="宋体" w:cs="宋体"/>
      <w:bCs w:val="0"/>
      <w:kern w:val="0"/>
      <w:szCs w:val="20"/>
    </w:rPr>
  </w:style>
  <w:style w:type="paragraph" w:customStyle="1" w:styleId="443">
    <w:name w:val="font7"/>
    <w:basedOn w:val="1"/>
    <w:next w:val="26"/>
    <w:qFormat/>
    <w:uiPriority w:val="0"/>
    <w:pPr>
      <w:widowControl/>
      <w:spacing w:before="280" w:after="280"/>
    </w:pPr>
    <w:rPr>
      <w:rFonts w:ascii="宋体" w:hAnsi="宋体" w:cs="宋体"/>
      <w:kern w:val="0"/>
      <w:sz w:val="18"/>
      <w:szCs w:val="20"/>
    </w:rPr>
  </w:style>
  <w:style w:type="paragraph" w:customStyle="1" w:styleId="444">
    <w:name w:val="列出段落4"/>
    <w:basedOn w:val="1"/>
    <w:qFormat/>
    <w:uiPriority w:val="99"/>
    <w:pPr>
      <w:ind w:firstLine="420" w:firstLineChars="200"/>
    </w:pPr>
    <w:rPr>
      <w:sz w:val="28"/>
    </w:rPr>
  </w:style>
  <w:style w:type="paragraph" w:customStyle="1" w:styleId="445">
    <w:name w:val="样式15"/>
    <w:next w:val="446"/>
    <w:qFormat/>
    <w:uiPriority w:val="0"/>
    <w:pPr>
      <w:widowControl w:val="0"/>
      <w:jc w:val="center"/>
    </w:pPr>
    <w:rPr>
      <w:rFonts w:ascii="Times New Roman" w:hAnsi="宋体" w:eastAsia="宋体" w:cs="宋体"/>
      <w:sz w:val="18"/>
      <w:lang w:val="en-US" w:eastAsia="zh-CN" w:bidi="ar-SA"/>
    </w:rPr>
  </w:style>
  <w:style w:type="paragraph" w:customStyle="1" w:styleId="446">
    <w:name w:val="Char Char Char Char Char Char Char Char Char Char Char Char Char3"/>
    <w:basedOn w:val="1"/>
    <w:next w:val="447"/>
    <w:qFormat/>
    <w:uiPriority w:val="0"/>
    <w:pPr>
      <w:ind w:left="420" w:hanging="420"/>
    </w:pPr>
    <w:rPr>
      <w:rFonts w:ascii="Tahoma" w:hAnsi="宋体" w:cs="宋体"/>
      <w:kern w:val="0"/>
      <w:sz w:val="24"/>
      <w:szCs w:val="20"/>
    </w:rPr>
  </w:style>
  <w:style w:type="paragraph" w:customStyle="1" w:styleId="447">
    <w:name w:val="xl158"/>
    <w:basedOn w:val="1"/>
    <w:next w:val="425"/>
    <w:qFormat/>
    <w:uiPriority w:val="0"/>
    <w:pPr>
      <w:widowControl/>
      <w:spacing w:before="280" w:after="280"/>
    </w:pPr>
    <w:rPr>
      <w:rFonts w:ascii="宋体" w:hAnsi="宋体" w:cs="宋体"/>
      <w:b/>
      <w:kern w:val="0"/>
      <w:sz w:val="18"/>
      <w:szCs w:val="20"/>
    </w:rPr>
  </w:style>
  <w:style w:type="paragraph" w:customStyle="1" w:styleId="448">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49">
    <w:name w:val="Char Char1 Char Char Char2"/>
    <w:basedOn w:val="22"/>
    <w:qFormat/>
    <w:uiPriority w:val="0"/>
    <w:rPr>
      <w:rFonts w:eastAsia="Times New Roman"/>
    </w:rPr>
  </w:style>
  <w:style w:type="paragraph" w:customStyle="1" w:styleId="450">
    <w:name w:val="引用1"/>
    <w:basedOn w:val="1"/>
    <w:next w:val="1"/>
    <w:qFormat/>
    <w:uiPriority w:val="0"/>
    <w:rPr>
      <w:i/>
      <w:color w:val="000000"/>
      <w:sz w:val="22"/>
      <w:szCs w:val="20"/>
    </w:rPr>
  </w:style>
  <w:style w:type="paragraph" w:customStyle="1" w:styleId="451">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2">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3">
    <w:name w:val="Char Char Char Char3"/>
    <w:basedOn w:val="1"/>
    <w:next w:val="1"/>
    <w:qFormat/>
    <w:uiPriority w:val="0"/>
    <w:pPr>
      <w:widowControl/>
      <w:spacing w:after="160" w:line="240" w:lineRule="exact"/>
    </w:pPr>
    <w:rPr>
      <w:rFonts w:hAnsi="宋体" w:cs="宋体"/>
      <w:kern w:val="0"/>
      <w:szCs w:val="20"/>
    </w:rPr>
  </w:style>
  <w:style w:type="paragraph" w:customStyle="1" w:styleId="454">
    <w:name w:val="样式8"/>
    <w:basedOn w:val="1"/>
    <w:next w:val="285"/>
    <w:qFormat/>
    <w:uiPriority w:val="0"/>
    <w:pPr>
      <w:spacing w:before="260" w:after="260"/>
      <w:jc w:val="center"/>
      <w:outlineLvl w:val="1"/>
    </w:pPr>
    <w:rPr>
      <w:rFonts w:ascii="Arial" w:hAnsi="宋体" w:eastAsia="黑体" w:cs="宋体"/>
      <w:b/>
      <w:kern w:val="0"/>
      <w:sz w:val="72"/>
      <w:szCs w:val="20"/>
    </w:rPr>
  </w:style>
  <w:style w:type="paragraph" w:customStyle="1" w:styleId="455">
    <w:name w:val="样式 标题 2 + (中文) 宋体 (西文)五号 非(西文)粗体 段前: 6 磅 段后: 3 磅 行距: 1.5 倍行距"/>
    <w:basedOn w:val="5"/>
    <w:next w:val="399"/>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6">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7">
    <w:name w:val="TOC 标题3"/>
    <w:basedOn w:val="4"/>
    <w:next w:val="1"/>
    <w:qFormat/>
    <w:uiPriority w:val="0"/>
    <w:pPr>
      <w:spacing w:line="576" w:lineRule="auto"/>
      <w:outlineLvl w:val="9"/>
    </w:pPr>
    <w:rPr>
      <w:rFonts w:ascii="Calibri" w:hAnsi="Calibri" w:eastAsia="黑体"/>
    </w:rPr>
  </w:style>
  <w:style w:type="paragraph" w:customStyle="1" w:styleId="458">
    <w:name w:val="Blockquote"/>
    <w:basedOn w:val="1"/>
    <w:next w:val="266"/>
    <w:qFormat/>
    <w:uiPriority w:val="0"/>
    <w:pPr>
      <w:autoSpaceDE w:val="0"/>
      <w:autoSpaceDN w:val="0"/>
      <w:spacing w:before="100" w:after="100"/>
      <w:ind w:left="360" w:right="360"/>
    </w:pPr>
    <w:rPr>
      <w:rFonts w:hAnsi="宋体" w:cs="宋体"/>
      <w:kern w:val="0"/>
      <w:sz w:val="24"/>
      <w:szCs w:val="20"/>
    </w:rPr>
  </w:style>
  <w:style w:type="character" w:customStyle="1" w:styleId="459">
    <w:name w:val="15"/>
    <w:basedOn w:val="54"/>
    <w:qFormat/>
    <w:uiPriority w:val="0"/>
  </w:style>
  <w:style w:type="paragraph" w:customStyle="1" w:styleId="460">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462">
    <w:name w:val="_Style 19"/>
    <w:basedOn w:val="1"/>
    <w:next w:val="31"/>
    <w:qFormat/>
    <w:uiPriority w:val="0"/>
    <w:rPr>
      <w:rFonts w:ascii="宋体" w:hAnsi="Courier New" w:cs="Courier New"/>
      <w:szCs w:val="21"/>
    </w:rPr>
  </w:style>
  <w:style w:type="paragraph" w:customStyle="1" w:styleId="463">
    <w:name w:val="正文_0_0"/>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34261</Words>
  <Characters>35976</Characters>
  <Lines>82</Lines>
  <Paragraphs>106</Paragraphs>
  <TotalTime>0</TotalTime>
  <ScaleCrop>false</ScaleCrop>
  <LinksUpToDate>false</LinksUpToDate>
  <CharactersWithSpaces>37961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Administrator</cp:lastModifiedBy>
  <cp:lastPrinted>2021-02-25T06:50:00Z</cp:lastPrinted>
  <dcterms:modified xsi:type="dcterms:W3CDTF">2022-03-23T08:28:14Z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8D3A256CB09C4459AF8160DA6E4469CC</vt:lpwstr>
  </property>
</Properties>
</file>