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Open Sans" w:hAnsi="Open Sans" w:eastAsia="宋体" w:cs="Arial"/>
          <w:b/>
          <w:color w:val="000000"/>
          <w:kern w:val="0"/>
          <w:sz w:val="36"/>
          <w:szCs w:val="36"/>
        </w:rPr>
      </w:pPr>
      <w:r>
        <w:rPr>
          <w:rFonts w:hint="eastAsia" w:ascii="宋体" w:hAnsi="宋体"/>
          <w:b/>
          <w:bCs/>
          <w:sz w:val="36"/>
          <w:szCs w:val="36"/>
          <w:lang w:eastAsia="zh-CN"/>
        </w:rPr>
        <w:t>南通大学科技园办公室装修及路演大厅改造工程</w:t>
      </w:r>
    </w:p>
    <w:p>
      <w:pPr>
        <w:widowControl/>
        <w:shd w:val="clear" w:color="auto" w:fill="FFFFFF"/>
        <w:jc w:val="center"/>
        <w:rPr>
          <w:rFonts w:hint="eastAsia" w:ascii="Open Sans" w:hAnsi="Open Sans" w:eastAsia="宋体" w:cs="Arial"/>
          <w:color w:val="000000"/>
          <w:kern w:val="0"/>
          <w:sz w:val="30"/>
          <w:szCs w:val="30"/>
        </w:rPr>
      </w:pPr>
      <w:r>
        <w:rPr>
          <w:rFonts w:ascii="Open Sans" w:hAnsi="Open Sans" w:eastAsia="宋体" w:cs="Arial"/>
          <w:b/>
          <w:color w:val="000000"/>
          <w:kern w:val="0"/>
          <w:sz w:val="36"/>
          <w:szCs w:val="36"/>
        </w:rPr>
        <w:t>招标公告（资格后审）</w:t>
      </w:r>
    </w:p>
    <w:p>
      <w:pPr>
        <w:widowControl/>
        <w:shd w:val="clear" w:color="auto" w:fill="FFFFFF"/>
        <w:jc w:val="center"/>
        <w:rPr>
          <w:rFonts w:hint="eastAsia" w:ascii="Open Sans" w:hAnsi="Open Sans" w:eastAsia="宋体" w:cs="Arial"/>
          <w:color w:val="000000"/>
          <w:kern w:val="0"/>
          <w:sz w:val="30"/>
          <w:szCs w:val="30"/>
        </w:rPr>
      </w:pPr>
    </w:p>
    <w:p>
      <w:pPr>
        <w:pageBreakBefore w:val="0"/>
        <w:widowControl/>
        <w:shd w:val="clear" w:color="auto" w:fill="FFFFFF"/>
        <w:kinsoku/>
        <w:wordWrap/>
        <w:overflowPunct/>
        <w:topLinePunct w:val="0"/>
        <w:autoSpaceDE/>
        <w:autoSpaceDN/>
        <w:bidi w:val="0"/>
        <w:snapToGrid w:val="0"/>
        <w:spacing w:line="360" w:lineRule="auto"/>
        <w:jc w:val="left"/>
        <w:textAlignment w:val="auto"/>
        <w:rPr>
          <w:rFonts w:hint="eastAsia" w:ascii="Open Sans" w:hAnsi="Open Sans" w:eastAsia="宋体" w:cs="Arial"/>
          <w:kern w:val="0"/>
          <w:sz w:val="23"/>
          <w:szCs w:val="23"/>
        </w:rPr>
      </w:pPr>
      <w:r>
        <w:rPr>
          <w:rFonts w:ascii="Open Sans" w:hAnsi="Open Sans" w:eastAsia="宋体" w:cs="Arial"/>
          <w:kern w:val="0"/>
          <w:sz w:val="23"/>
          <w:szCs w:val="23"/>
        </w:rPr>
        <w:t> </w:t>
      </w:r>
      <w:r>
        <w:rPr>
          <w:rFonts w:hint="eastAsia" w:ascii="Open Sans" w:hAnsi="Open Sans" w:eastAsia="宋体" w:cs="Arial"/>
          <w:kern w:val="0"/>
          <w:sz w:val="23"/>
          <w:szCs w:val="23"/>
        </w:rPr>
        <w:t xml:space="preserve">    </w:t>
      </w:r>
      <w:r>
        <w:rPr>
          <w:rFonts w:hint="eastAsia" w:ascii="宋体" w:hAnsi="宋体" w:eastAsia="宋体" w:cs="Arial"/>
          <w:kern w:val="0"/>
          <w:sz w:val="24"/>
          <w:szCs w:val="24"/>
        </w:rPr>
        <w:t>1、</w:t>
      </w:r>
      <w:r>
        <w:rPr>
          <w:rFonts w:hint="eastAsia" w:ascii="宋体" w:hAnsi="宋体" w:eastAsia="宋体" w:cs="Arial"/>
          <w:b/>
          <w:bCs/>
          <w:kern w:val="0"/>
          <w:sz w:val="24"/>
          <w:szCs w:val="24"/>
          <w:u w:val="single"/>
          <w:lang w:val="en-US" w:eastAsia="zh-CN"/>
        </w:rPr>
        <w:t>南通通大科技园管理有限公司</w:t>
      </w:r>
      <w:r>
        <w:rPr>
          <w:rFonts w:hint="eastAsia" w:ascii="宋体" w:hAnsi="宋体" w:eastAsia="宋体" w:cs="Arial"/>
          <w:kern w:val="0"/>
          <w:sz w:val="24"/>
          <w:szCs w:val="24"/>
        </w:rPr>
        <w:t>的</w:t>
      </w:r>
      <w:r>
        <w:rPr>
          <w:rFonts w:hint="eastAsia" w:ascii="宋体" w:hAnsi="宋体" w:eastAsia="宋体" w:cs="Arial"/>
          <w:b/>
          <w:bCs/>
          <w:kern w:val="0"/>
          <w:sz w:val="24"/>
          <w:szCs w:val="24"/>
          <w:u w:val="single"/>
          <w:lang w:val="en-US" w:eastAsia="zh-CN"/>
        </w:rPr>
        <w:t>南通大学科技园办公室装修及路演大厅改造工程</w:t>
      </w:r>
      <w:r>
        <w:rPr>
          <w:rFonts w:hint="eastAsia" w:ascii="宋体" w:hAnsi="宋体" w:eastAsia="宋体" w:cs="Arial"/>
          <w:kern w:val="0"/>
          <w:sz w:val="24"/>
          <w:szCs w:val="24"/>
        </w:rPr>
        <w:t>已经由相关部门批准建设，工程所需资金来源为</w:t>
      </w:r>
      <w:r>
        <w:rPr>
          <w:rFonts w:hint="eastAsia" w:ascii="宋体" w:hAnsi="宋体" w:eastAsia="宋体" w:cs="Arial"/>
          <w:b/>
          <w:bCs/>
          <w:kern w:val="0"/>
          <w:sz w:val="24"/>
          <w:szCs w:val="24"/>
          <w:u w:val="single"/>
          <w:lang w:val="en-US" w:eastAsia="zh-CN"/>
        </w:rPr>
        <w:t>自筹</w:t>
      </w:r>
      <w:r>
        <w:rPr>
          <w:rFonts w:hint="eastAsia" w:ascii="宋体" w:hAnsi="宋体" w:eastAsia="宋体" w:cs="Arial"/>
          <w:kern w:val="0"/>
          <w:sz w:val="24"/>
          <w:szCs w:val="24"/>
        </w:rPr>
        <w:t>。现对</w:t>
      </w:r>
      <w:r>
        <w:rPr>
          <w:rFonts w:hint="eastAsia" w:ascii="宋体" w:hAnsi="宋体" w:eastAsia="宋体" w:cs="Arial"/>
          <w:b/>
          <w:bCs/>
          <w:kern w:val="0"/>
          <w:sz w:val="24"/>
          <w:szCs w:val="24"/>
          <w:u w:val="single"/>
          <w:lang w:val="en-US" w:eastAsia="zh-CN"/>
        </w:rPr>
        <w:t>南通大学科技园办公室装修及路演大厅改造工程</w:t>
      </w:r>
      <w:r>
        <w:rPr>
          <w:rFonts w:hint="eastAsia" w:ascii="宋体" w:hAnsi="宋体" w:eastAsia="宋体" w:cs="Arial"/>
          <w:kern w:val="0"/>
          <w:sz w:val="24"/>
          <w:szCs w:val="24"/>
        </w:rPr>
        <w:t>施工进行公开招标，邀请合格的潜在投标人参加本工程的资格后审。</w:t>
      </w:r>
    </w:p>
    <w:p>
      <w:pPr>
        <w:pageBreakBefore w:val="0"/>
        <w:widowControl/>
        <w:shd w:val="clear" w:color="auto" w:fill="FFFFFF"/>
        <w:kinsoku/>
        <w:wordWrap/>
        <w:overflowPunct/>
        <w:topLinePunct w:val="0"/>
        <w:autoSpaceDE/>
        <w:autoSpaceDN/>
        <w:bidi w:val="0"/>
        <w:snapToGrid w:val="0"/>
        <w:spacing w:line="360" w:lineRule="auto"/>
        <w:ind w:firstLine="480"/>
        <w:jc w:val="left"/>
        <w:textAlignment w:val="auto"/>
        <w:rPr>
          <w:rFonts w:hint="eastAsia" w:ascii="Open Sans" w:hAnsi="Open Sans" w:eastAsia="宋体" w:cs="Arial"/>
          <w:kern w:val="0"/>
          <w:sz w:val="23"/>
          <w:szCs w:val="23"/>
        </w:rPr>
      </w:pPr>
      <w:r>
        <w:rPr>
          <w:rFonts w:hint="eastAsia" w:ascii="宋体" w:hAnsi="宋体" w:eastAsia="宋体" w:cs="Arial"/>
          <w:kern w:val="0"/>
          <w:sz w:val="24"/>
          <w:szCs w:val="24"/>
        </w:rPr>
        <w:t>2、</w:t>
      </w:r>
      <w:r>
        <w:rPr>
          <w:rFonts w:hint="eastAsia" w:ascii="宋体" w:hAnsi="宋体" w:eastAsia="宋体" w:cs="Arial"/>
          <w:b/>
          <w:bCs/>
          <w:kern w:val="0"/>
          <w:sz w:val="24"/>
          <w:szCs w:val="24"/>
          <w:u w:val="single"/>
        </w:rPr>
        <w:t>南通万隆工程管理有限公司</w:t>
      </w:r>
      <w:r>
        <w:rPr>
          <w:rFonts w:hint="eastAsia" w:ascii="宋体" w:hAnsi="宋体" w:eastAsia="宋体" w:cs="Arial"/>
          <w:kern w:val="0"/>
          <w:sz w:val="24"/>
          <w:szCs w:val="24"/>
        </w:rPr>
        <w:t xml:space="preserve">受招标人委托具体负责本工程的招标事宜。 </w:t>
      </w:r>
    </w:p>
    <w:p>
      <w:pPr>
        <w:pageBreakBefore w:val="0"/>
        <w:widowControl/>
        <w:shd w:val="clear" w:color="auto" w:fill="FFFFFF"/>
        <w:kinsoku/>
        <w:wordWrap/>
        <w:overflowPunct/>
        <w:topLinePunct w:val="0"/>
        <w:autoSpaceDE/>
        <w:autoSpaceDN/>
        <w:bidi w:val="0"/>
        <w:snapToGrid w:val="0"/>
        <w:spacing w:line="360" w:lineRule="auto"/>
        <w:ind w:firstLine="480"/>
        <w:jc w:val="left"/>
        <w:textAlignment w:val="auto"/>
        <w:rPr>
          <w:rFonts w:hint="eastAsia" w:ascii="Open Sans" w:hAnsi="Open Sans" w:eastAsia="宋体" w:cs="Arial"/>
          <w:kern w:val="0"/>
          <w:sz w:val="23"/>
          <w:szCs w:val="23"/>
        </w:rPr>
      </w:pPr>
      <w:r>
        <w:rPr>
          <w:rFonts w:hint="eastAsia" w:ascii="宋体" w:hAnsi="宋体" w:eastAsia="宋体" w:cs="Arial"/>
          <w:kern w:val="0"/>
          <w:sz w:val="24"/>
          <w:szCs w:val="24"/>
        </w:rPr>
        <w:t xml:space="preserve">3、工程概况: </w:t>
      </w:r>
    </w:p>
    <w:p>
      <w:pPr>
        <w:pageBreakBefore w:val="0"/>
        <w:widowControl/>
        <w:shd w:val="clear" w:color="auto" w:fill="FFFFFF"/>
        <w:kinsoku/>
        <w:wordWrap/>
        <w:overflowPunct/>
        <w:topLinePunct w:val="0"/>
        <w:autoSpaceDE/>
        <w:autoSpaceDN/>
        <w:bidi w:val="0"/>
        <w:snapToGrid w:val="0"/>
        <w:spacing w:line="360" w:lineRule="auto"/>
        <w:ind w:firstLine="480"/>
        <w:jc w:val="left"/>
        <w:textAlignment w:val="auto"/>
        <w:rPr>
          <w:rFonts w:hint="eastAsia" w:ascii="宋体" w:hAnsi="宋体" w:eastAsia="宋体" w:cs="Arial"/>
          <w:kern w:val="0"/>
          <w:sz w:val="24"/>
          <w:szCs w:val="24"/>
          <w:u w:val="single"/>
          <w:lang w:val="en-US" w:eastAsia="zh-CN"/>
        </w:rPr>
      </w:pPr>
      <w:r>
        <w:rPr>
          <w:rFonts w:hint="eastAsia" w:ascii="宋体" w:hAnsi="宋体" w:eastAsia="宋体" w:cs="Arial"/>
          <w:kern w:val="0"/>
          <w:sz w:val="24"/>
          <w:szCs w:val="24"/>
        </w:rPr>
        <w:t>（1）工程地点：</w:t>
      </w:r>
      <w:r>
        <w:rPr>
          <w:rFonts w:hint="eastAsia" w:ascii="宋体" w:hAnsi="宋体" w:eastAsia="宋体" w:cs="Arial"/>
          <w:kern w:val="0"/>
          <w:sz w:val="24"/>
          <w:szCs w:val="24"/>
          <w:u w:val="single"/>
          <w:lang w:val="en-US" w:eastAsia="zh-CN"/>
        </w:rPr>
        <w:t>南通产业技术研究院3号楼217室、218室、810室</w:t>
      </w:r>
    </w:p>
    <w:p>
      <w:pPr>
        <w:pageBreakBefore w:val="0"/>
        <w:widowControl/>
        <w:shd w:val="clear" w:color="auto" w:fill="FFFFFF"/>
        <w:kinsoku/>
        <w:wordWrap/>
        <w:overflowPunct/>
        <w:topLinePunct w:val="0"/>
        <w:autoSpaceDE/>
        <w:autoSpaceDN/>
        <w:bidi w:val="0"/>
        <w:snapToGrid w:val="0"/>
        <w:spacing w:line="360" w:lineRule="auto"/>
        <w:ind w:firstLine="480"/>
        <w:jc w:val="left"/>
        <w:textAlignment w:val="auto"/>
        <w:rPr>
          <w:rFonts w:hint="eastAsia" w:ascii="Open Sans" w:hAnsi="Open Sans" w:eastAsia="宋体" w:cs="Arial"/>
          <w:kern w:val="0"/>
          <w:sz w:val="23"/>
          <w:szCs w:val="23"/>
        </w:rPr>
      </w:pPr>
      <w:r>
        <w:rPr>
          <w:rFonts w:hint="eastAsia" w:ascii="宋体" w:hAnsi="宋体" w:eastAsia="宋体" w:cs="Arial"/>
          <w:kern w:val="0"/>
          <w:sz w:val="24"/>
          <w:szCs w:val="24"/>
        </w:rPr>
        <w:t>（2）</w:t>
      </w:r>
      <w:r>
        <w:rPr>
          <w:rFonts w:hint="eastAsia" w:ascii="宋体" w:hAnsi="宋体" w:eastAsia="宋体" w:cs="Arial"/>
          <w:kern w:val="0"/>
          <w:sz w:val="24"/>
          <w:szCs w:val="24"/>
          <w:lang w:val="en-US" w:eastAsia="zh-CN"/>
        </w:rPr>
        <w:t>工程估算价</w:t>
      </w:r>
      <w:r>
        <w:rPr>
          <w:rFonts w:hint="eastAsia" w:ascii="宋体" w:hAnsi="宋体" w:eastAsia="宋体" w:cs="Arial"/>
          <w:kern w:val="0"/>
          <w:sz w:val="24"/>
          <w:szCs w:val="24"/>
        </w:rPr>
        <w:t>：</w:t>
      </w:r>
      <w:r>
        <w:rPr>
          <w:rFonts w:hint="eastAsia" w:ascii="宋体" w:hAnsi="宋体" w:eastAsia="宋体" w:cs="Arial"/>
          <w:kern w:val="0"/>
          <w:sz w:val="24"/>
          <w:szCs w:val="24"/>
          <w:u w:val="single"/>
        </w:rPr>
        <w:t>人民</w:t>
      </w:r>
      <w:r>
        <w:rPr>
          <w:rFonts w:hint="eastAsia" w:ascii="宋体" w:hAnsi="宋体" w:eastAsia="宋体" w:cs="Arial"/>
          <w:kern w:val="0"/>
          <w:sz w:val="24"/>
          <w:szCs w:val="24"/>
          <w:u w:val="single"/>
          <w:lang w:eastAsia="zh-CN"/>
        </w:rPr>
        <w:t>币</w:t>
      </w:r>
      <w:r>
        <w:rPr>
          <w:rFonts w:hint="eastAsia" w:ascii="宋体" w:hAnsi="宋体" w:eastAsia="宋体" w:cs="Arial"/>
          <w:kern w:val="0"/>
          <w:sz w:val="24"/>
          <w:szCs w:val="24"/>
          <w:u w:val="single"/>
          <w:lang w:val="en-US" w:eastAsia="zh-CN"/>
        </w:rPr>
        <w:t>209948.49</w:t>
      </w:r>
      <w:r>
        <w:rPr>
          <w:rFonts w:hint="eastAsia" w:ascii="宋体" w:hAnsi="宋体" w:eastAsia="宋体" w:cs="Arial"/>
          <w:kern w:val="0"/>
          <w:sz w:val="24"/>
          <w:szCs w:val="24"/>
          <w:u w:val="single"/>
        </w:rPr>
        <w:t xml:space="preserve">元 </w:t>
      </w:r>
    </w:p>
    <w:p>
      <w:pPr>
        <w:pageBreakBefore w:val="0"/>
        <w:widowControl/>
        <w:shd w:val="clear" w:color="auto" w:fill="FFFFFF"/>
        <w:kinsoku/>
        <w:wordWrap/>
        <w:overflowPunct/>
        <w:topLinePunct w:val="0"/>
        <w:autoSpaceDE/>
        <w:autoSpaceDN/>
        <w:bidi w:val="0"/>
        <w:snapToGrid w:val="0"/>
        <w:spacing w:line="360" w:lineRule="auto"/>
        <w:ind w:firstLine="480"/>
        <w:jc w:val="left"/>
        <w:textAlignment w:val="auto"/>
        <w:rPr>
          <w:rFonts w:hint="eastAsia" w:ascii="Open Sans" w:hAnsi="Open Sans" w:eastAsia="宋体" w:cs="Arial"/>
          <w:kern w:val="0"/>
          <w:sz w:val="23"/>
          <w:szCs w:val="23"/>
        </w:rPr>
      </w:pPr>
      <w:r>
        <w:rPr>
          <w:rFonts w:hint="eastAsia" w:ascii="宋体" w:hAnsi="宋体" w:eastAsia="宋体" w:cs="Arial"/>
          <w:kern w:val="0"/>
          <w:sz w:val="24"/>
          <w:szCs w:val="24"/>
        </w:rPr>
        <w:t>（3）计划工期：</w:t>
      </w:r>
      <w:r>
        <w:rPr>
          <w:rFonts w:hint="eastAsia" w:ascii="宋体" w:hAnsi="宋体" w:eastAsia="宋体" w:cs="Arial"/>
          <w:kern w:val="0"/>
          <w:sz w:val="24"/>
          <w:szCs w:val="24"/>
          <w:u w:val="single"/>
        </w:rPr>
        <w:t>施工总日期为</w:t>
      </w:r>
      <w:r>
        <w:rPr>
          <w:rFonts w:hint="eastAsia" w:ascii="宋体" w:hAnsi="宋体" w:eastAsia="宋体" w:cs="Arial"/>
          <w:kern w:val="0"/>
          <w:sz w:val="24"/>
          <w:szCs w:val="24"/>
          <w:u w:val="single"/>
          <w:lang w:val="en-US" w:eastAsia="zh-CN"/>
        </w:rPr>
        <w:t>30</w:t>
      </w:r>
      <w:r>
        <w:rPr>
          <w:rFonts w:hint="eastAsia" w:ascii="宋体" w:hAnsi="宋体" w:eastAsia="宋体" w:cs="Arial"/>
          <w:kern w:val="0"/>
          <w:sz w:val="24"/>
          <w:szCs w:val="24"/>
          <w:u w:val="single"/>
        </w:rPr>
        <w:t>日历天</w:t>
      </w:r>
    </w:p>
    <w:p>
      <w:pPr>
        <w:pageBreakBefore w:val="0"/>
        <w:widowControl/>
        <w:shd w:val="clear" w:color="auto" w:fill="FFFFFF"/>
        <w:kinsoku/>
        <w:wordWrap/>
        <w:overflowPunct/>
        <w:topLinePunct w:val="0"/>
        <w:autoSpaceDE/>
        <w:autoSpaceDN/>
        <w:bidi w:val="0"/>
        <w:snapToGrid w:val="0"/>
        <w:spacing w:line="360" w:lineRule="auto"/>
        <w:ind w:firstLine="480"/>
        <w:jc w:val="left"/>
        <w:textAlignment w:val="auto"/>
        <w:rPr>
          <w:rFonts w:hint="eastAsia" w:ascii="Open Sans" w:hAnsi="Open Sans" w:eastAsia="宋体" w:cs="Arial"/>
          <w:kern w:val="0"/>
          <w:sz w:val="23"/>
          <w:szCs w:val="23"/>
        </w:rPr>
      </w:pPr>
      <w:r>
        <w:rPr>
          <w:rFonts w:hint="eastAsia" w:ascii="宋体" w:hAnsi="宋体" w:eastAsia="宋体" w:cs="Arial"/>
          <w:kern w:val="0"/>
          <w:sz w:val="24"/>
          <w:szCs w:val="24"/>
        </w:rPr>
        <w:t>（4）质量要求：</w:t>
      </w:r>
      <w:r>
        <w:rPr>
          <w:rFonts w:hint="eastAsia" w:ascii="宋体" w:hAnsi="宋体" w:eastAsia="宋体" w:cs="Arial"/>
          <w:kern w:val="0"/>
          <w:sz w:val="24"/>
          <w:szCs w:val="24"/>
          <w:u w:val="single"/>
        </w:rPr>
        <w:t>合格。</w:t>
      </w:r>
    </w:p>
    <w:p>
      <w:pPr>
        <w:pageBreakBefore w:val="0"/>
        <w:widowControl/>
        <w:shd w:val="clear" w:color="auto" w:fill="FFFFFF"/>
        <w:kinsoku/>
        <w:wordWrap/>
        <w:overflowPunct/>
        <w:topLinePunct w:val="0"/>
        <w:autoSpaceDE/>
        <w:autoSpaceDN/>
        <w:bidi w:val="0"/>
        <w:snapToGrid w:val="0"/>
        <w:spacing w:line="360" w:lineRule="auto"/>
        <w:ind w:firstLine="480"/>
        <w:jc w:val="left"/>
        <w:textAlignment w:val="auto"/>
        <w:rPr>
          <w:rFonts w:hint="eastAsia" w:ascii="宋体" w:hAnsi="宋体" w:eastAsia="宋体" w:cs="Arial"/>
          <w:b/>
          <w:bCs/>
          <w:kern w:val="0"/>
          <w:sz w:val="24"/>
          <w:szCs w:val="24"/>
          <w:u w:val="single"/>
        </w:rPr>
      </w:pPr>
      <w:r>
        <w:rPr>
          <w:rFonts w:hint="eastAsia" w:ascii="宋体" w:hAnsi="宋体" w:eastAsia="宋体" w:cs="Arial"/>
          <w:kern w:val="0"/>
          <w:sz w:val="24"/>
          <w:szCs w:val="24"/>
        </w:rPr>
        <w:t>4、本次招标工程共分</w:t>
      </w:r>
      <w:r>
        <w:rPr>
          <w:rFonts w:hint="eastAsia" w:ascii="宋体" w:hAnsi="宋体" w:eastAsia="宋体" w:cs="Arial"/>
          <w:b/>
          <w:bCs/>
          <w:kern w:val="0"/>
          <w:sz w:val="24"/>
          <w:szCs w:val="24"/>
          <w:u w:val="single"/>
        </w:rPr>
        <w:t xml:space="preserve"> 壹 </w:t>
      </w:r>
      <w:r>
        <w:rPr>
          <w:rFonts w:hint="eastAsia" w:ascii="宋体" w:hAnsi="宋体" w:eastAsia="宋体" w:cs="Arial"/>
          <w:kern w:val="0"/>
          <w:sz w:val="24"/>
          <w:szCs w:val="24"/>
        </w:rPr>
        <w:t>个标段，招标内容如下：</w:t>
      </w:r>
      <w:r>
        <w:rPr>
          <w:rFonts w:hint="eastAsia" w:ascii="宋体" w:hAnsi="宋体" w:eastAsia="宋体" w:cs="Arial"/>
          <w:b/>
          <w:bCs/>
          <w:kern w:val="0"/>
          <w:sz w:val="24"/>
          <w:szCs w:val="24"/>
          <w:u w:val="single"/>
        </w:rPr>
        <w:t>详见招标文件、施工图纸及清单中所示的内容。</w:t>
      </w:r>
    </w:p>
    <w:p>
      <w:pPr>
        <w:pageBreakBefore w:val="0"/>
        <w:widowControl/>
        <w:shd w:val="clear" w:color="auto" w:fill="FFFFFF"/>
        <w:kinsoku/>
        <w:wordWrap/>
        <w:overflowPunct/>
        <w:topLinePunct w:val="0"/>
        <w:autoSpaceDE/>
        <w:autoSpaceDN/>
        <w:bidi w:val="0"/>
        <w:snapToGrid w:val="0"/>
        <w:spacing w:line="360" w:lineRule="auto"/>
        <w:ind w:firstLine="480"/>
        <w:jc w:val="left"/>
        <w:textAlignment w:val="auto"/>
        <w:rPr>
          <w:rFonts w:hint="eastAsia" w:ascii="宋体" w:hAnsi="宋体" w:eastAsia="宋体" w:cs="Arial"/>
          <w:kern w:val="0"/>
          <w:sz w:val="24"/>
          <w:szCs w:val="24"/>
          <w:lang w:val="en-US" w:eastAsia="zh-CN"/>
        </w:rPr>
      </w:pPr>
      <w:r>
        <w:rPr>
          <w:rFonts w:hint="eastAsia" w:ascii="宋体" w:hAnsi="宋体" w:eastAsia="宋体" w:cs="Arial"/>
          <w:kern w:val="0"/>
          <w:sz w:val="24"/>
          <w:szCs w:val="24"/>
        </w:rPr>
        <w:t>5、</w:t>
      </w:r>
      <w:r>
        <w:rPr>
          <w:rFonts w:hint="eastAsia" w:ascii="宋体" w:hAnsi="宋体" w:cs="宋体"/>
          <w:sz w:val="24"/>
        </w:rPr>
        <w:t>申请人应当具备的主要资格条件</w:t>
      </w:r>
      <w:r>
        <w:rPr>
          <w:rFonts w:hint="eastAsia" w:ascii="宋体" w:hAnsi="宋体" w:eastAsia="宋体" w:cs="Arial"/>
          <w:kern w:val="0"/>
          <w:sz w:val="24"/>
          <w:szCs w:val="24"/>
          <w:lang w:val="en-US" w:eastAsia="zh-CN"/>
        </w:rPr>
        <w:t>：</w:t>
      </w:r>
    </w:p>
    <w:p>
      <w:pPr>
        <w:pageBreakBefore w:val="0"/>
        <w:widowControl/>
        <w:shd w:val="clear" w:color="auto" w:fill="FFFFFF"/>
        <w:kinsoku/>
        <w:wordWrap/>
        <w:overflowPunct/>
        <w:topLinePunct w:val="0"/>
        <w:autoSpaceDE/>
        <w:autoSpaceDN/>
        <w:bidi w:val="0"/>
        <w:snapToGrid w:val="0"/>
        <w:spacing w:line="360" w:lineRule="auto"/>
        <w:ind w:firstLine="480"/>
        <w:jc w:val="left"/>
        <w:textAlignment w:val="auto"/>
        <w:rPr>
          <w:rFonts w:hint="eastAsia" w:ascii="宋体" w:hAnsi="宋体" w:eastAsia="宋体" w:cs="Times New Roman"/>
          <w:b/>
          <w:bCs/>
          <w:sz w:val="24"/>
          <w:szCs w:val="24"/>
          <w:u w:val="single"/>
          <w:lang w:val="en-US" w:eastAsia="zh-CN"/>
        </w:rPr>
      </w:pPr>
      <w:r>
        <w:rPr>
          <w:rFonts w:hint="eastAsia" w:ascii="宋体" w:hAnsi="宋体" w:cs="宋体"/>
          <w:sz w:val="24"/>
        </w:rPr>
        <w:t>（1）企业资质条件：</w:t>
      </w:r>
      <w:r>
        <w:rPr>
          <w:rFonts w:hint="eastAsia" w:ascii="宋体" w:hAnsi="宋体" w:eastAsia="宋体" w:cs="Times New Roman"/>
          <w:b/>
          <w:bCs/>
          <w:sz w:val="24"/>
          <w:szCs w:val="24"/>
          <w:u w:val="single"/>
          <w:lang w:val="en-US" w:eastAsia="zh-CN"/>
        </w:rPr>
        <w:t>具有独立法人资格，建筑装修装饰工程专业承包贰级及以上资质(须在有效期内)，并具备有效的安全生产许可证。</w:t>
      </w:r>
    </w:p>
    <w:p>
      <w:pPr>
        <w:pageBreakBefore w:val="0"/>
        <w:widowControl/>
        <w:shd w:val="clear" w:color="auto" w:fill="FFFFFF"/>
        <w:kinsoku/>
        <w:wordWrap/>
        <w:overflowPunct/>
        <w:topLinePunct w:val="0"/>
        <w:autoSpaceDE/>
        <w:autoSpaceDN/>
        <w:bidi w:val="0"/>
        <w:snapToGrid w:val="0"/>
        <w:spacing w:line="360" w:lineRule="auto"/>
        <w:ind w:firstLine="480"/>
        <w:jc w:val="left"/>
        <w:textAlignment w:val="auto"/>
        <w:rPr>
          <w:rFonts w:hint="eastAsia" w:ascii="宋体" w:hAnsi="宋体" w:eastAsia="宋体" w:cs="宋体"/>
          <w:b/>
          <w:bCs/>
          <w:sz w:val="24"/>
          <w:szCs w:val="24"/>
          <w:u w:val="single"/>
        </w:rPr>
      </w:pPr>
      <w:r>
        <w:rPr>
          <w:rFonts w:hint="eastAsia" w:ascii="宋体" w:hAnsi="宋体" w:cs="宋体"/>
          <w:sz w:val="24"/>
        </w:rPr>
        <w:t>（2）项目负责人资格条件：</w:t>
      </w:r>
      <w:r>
        <w:rPr>
          <w:rFonts w:hint="eastAsia" w:ascii="宋体" w:hAnsi="宋体" w:eastAsia="宋体" w:cs="宋体"/>
          <w:b/>
          <w:bCs/>
          <w:sz w:val="24"/>
          <w:szCs w:val="24"/>
          <w:u w:val="single"/>
          <w:lang w:val="en-US" w:eastAsia="zh-CN"/>
        </w:rPr>
        <w:t>有效的</w:t>
      </w:r>
      <w:r>
        <w:rPr>
          <w:rFonts w:hint="eastAsia" w:ascii="宋体" w:hAnsi="宋体" w:eastAsia="宋体" w:cs="宋体"/>
          <w:b/>
          <w:bCs/>
          <w:sz w:val="24"/>
          <w:szCs w:val="24"/>
          <w:u w:val="single"/>
        </w:rPr>
        <w:t>建筑工程专业</w:t>
      </w:r>
      <w:r>
        <w:rPr>
          <w:rFonts w:hint="eastAsia" w:ascii="宋体" w:hAnsi="宋体" w:eastAsia="宋体" w:cs="宋体"/>
          <w:b/>
          <w:bCs/>
          <w:sz w:val="24"/>
          <w:szCs w:val="24"/>
          <w:u w:val="single"/>
          <w:lang w:val="en-US" w:eastAsia="zh-CN"/>
        </w:rPr>
        <w:t>贰</w:t>
      </w:r>
      <w:r>
        <w:rPr>
          <w:rFonts w:hint="eastAsia" w:ascii="宋体" w:hAnsi="宋体" w:eastAsia="宋体" w:cs="宋体"/>
          <w:b/>
          <w:bCs/>
          <w:sz w:val="24"/>
          <w:szCs w:val="24"/>
          <w:u w:val="single"/>
        </w:rPr>
        <w:t>级及以上注册建造师资质</w:t>
      </w:r>
      <w:r>
        <w:rPr>
          <w:rFonts w:hint="eastAsia" w:ascii="宋体" w:hAnsi="宋体" w:eastAsia="宋体" w:cs="宋体"/>
          <w:b/>
          <w:bCs/>
          <w:color w:val="000000"/>
          <w:kern w:val="0"/>
          <w:sz w:val="24"/>
          <w:szCs w:val="24"/>
          <w:u w:val="single"/>
        </w:rPr>
        <w:t>，同时具有安全生产考核合格证（B</w:t>
      </w:r>
      <w:r>
        <w:rPr>
          <w:rFonts w:hint="eastAsia" w:ascii="宋体" w:hAnsi="宋体" w:eastAsia="宋体" w:cs="宋体"/>
          <w:b/>
          <w:bCs/>
          <w:sz w:val="24"/>
          <w:szCs w:val="24"/>
          <w:u w:val="single"/>
        </w:rPr>
        <w:t>证），且不得为企业法定代表人或企业董事长或总经理。</w:t>
      </w:r>
    </w:p>
    <w:p>
      <w:pPr>
        <w:pStyle w:val="2"/>
        <w:pageBreakBefore w:val="0"/>
        <w:kinsoku/>
        <w:wordWrap/>
        <w:overflowPunct/>
        <w:topLinePunct w:val="0"/>
        <w:autoSpaceDE/>
        <w:autoSpaceDN/>
        <w:bidi w:val="0"/>
        <w:adjustRightInd/>
        <w:spacing w:before="0" w:beforeLines="0" w:after="0" w:afterLines="0" w:line="360" w:lineRule="auto"/>
        <w:ind w:firstLine="482" w:firstLineChars="200"/>
        <w:textAlignment w:val="auto"/>
        <w:rPr>
          <w:rFonts w:hint="eastAsia"/>
        </w:rPr>
      </w:pPr>
      <w:r>
        <w:rPr>
          <w:rFonts w:hint="eastAsia" w:ascii="宋体" w:hAnsi="宋体" w:eastAsia="宋体" w:cs="宋体"/>
          <w:b/>
          <w:color w:val="auto"/>
          <w:kern w:val="2"/>
          <w:sz w:val="24"/>
          <w:szCs w:val="24"/>
        </w:rPr>
        <w:t>特别提示：</w:t>
      </w:r>
      <w:r>
        <w:rPr>
          <w:rFonts w:hint="eastAsia" w:ascii="宋体" w:hAnsi="宋体" w:eastAsia="宋体" w:cs="宋体"/>
          <w:color w:val="auto"/>
          <w:kern w:val="2"/>
          <w:sz w:val="24"/>
          <w:szCs w:val="24"/>
        </w:rPr>
        <w:t>如投标人拟派的项目负责人为建筑工程壹级建造师，必须根据《办公厅关于全面实行一级建造师电子注册证书的通知》（建办市〔2021〕40号）文件要求使用电子注册证书，并应在个人签名处手写本人签名，未提供电子证书或未手写签名或签名图像笔迹不一致的，该电子证书无效，视为项目负责人的资格不符合要求。</w:t>
      </w:r>
    </w:p>
    <w:p>
      <w:pPr>
        <w:pageBreakBefore w:val="0"/>
        <w:widowControl/>
        <w:shd w:val="clear" w:color="auto" w:fill="FFFFFF"/>
        <w:kinsoku/>
        <w:wordWrap/>
        <w:overflowPunct/>
        <w:topLinePunct w:val="0"/>
        <w:autoSpaceDE/>
        <w:autoSpaceDN/>
        <w:bidi w:val="0"/>
        <w:snapToGrid w:val="0"/>
        <w:spacing w:line="360" w:lineRule="auto"/>
        <w:ind w:firstLine="480"/>
        <w:jc w:val="left"/>
        <w:textAlignment w:val="auto"/>
        <w:rPr>
          <w:rFonts w:hint="eastAsia" w:ascii="Open Sans" w:hAnsi="Open Sans" w:eastAsia="宋体" w:cs="Arial"/>
          <w:kern w:val="0"/>
          <w:sz w:val="23"/>
          <w:szCs w:val="23"/>
        </w:rPr>
      </w:pPr>
      <w:r>
        <w:rPr>
          <w:rFonts w:hint="eastAsia" w:ascii="宋体" w:hAnsi="宋体" w:eastAsia="宋体" w:cs="Arial"/>
          <w:kern w:val="0"/>
          <w:sz w:val="24"/>
          <w:szCs w:val="24"/>
          <w:lang w:val="en-US" w:eastAsia="zh-CN"/>
        </w:rPr>
        <w:t>6</w:t>
      </w:r>
      <w:r>
        <w:rPr>
          <w:rFonts w:hint="eastAsia" w:ascii="宋体" w:hAnsi="宋体" w:eastAsia="宋体" w:cs="Arial"/>
          <w:kern w:val="0"/>
          <w:sz w:val="24"/>
          <w:szCs w:val="24"/>
        </w:rPr>
        <w:t>、以下条件属于资格后审的必要合格条件：</w:t>
      </w:r>
    </w:p>
    <w:p>
      <w:pPr>
        <w:pageBreakBefore w:val="0"/>
        <w:widowControl/>
        <w:shd w:val="clear" w:color="auto" w:fill="FFFFFF"/>
        <w:kinsoku/>
        <w:wordWrap/>
        <w:overflowPunct/>
        <w:topLinePunct w:val="0"/>
        <w:autoSpaceDE/>
        <w:autoSpaceDN/>
        <w:bidi w:val="0"/>
        <w:snapToGrid w:val="0"/>
        <w:spacing w:line="360" w:lineRule="auto"/>
        <w:ind w:firstLine="480"/>
        <w:jc w:val="left"/>
        <w:textAlignment w:val="auto"/>
        <w:rPr>
          <w:rFonts w:ascii="Open Sans" w:hAnsi="Open Sans" w:eastAsia="宋体" w:cs="Arial"/>
          <w:kern w:val="0"/>
          <w:sz w:val="23"/>
          <w:szCs w:val="23"/>
        </w:rPr>
      </w:pPr>
      <w:r>
        <w:rPr>
          <w:rFonts w:hint="eastAsia" w:ascii="宋体" w:hAnsi="宋体" w:eastAsia="宋体" w:cs="Arial"/>
          <w:kern w:val="0"/>
          <w:sz w:val="24"/>
          <w:szCs w:val="24"/>
        </w:rPr>
        <w:t>(1)具有独立订立合同的能力；</w:t>
      </w:r>
    </w:p>
    <w:p>
      <w:pPr>
        <w:pageBreakBefore w:val="0"/>
        <w:widowControl/>
        <w:shd w:val="clear" w:color="auto" w:fill="FFFFFF"/>
        <w:kinsoku/>
        <w:wordWrap/>
        <w:overflowPunct/>
        <w:topLinePunct w:val="0"/>
        <w:autoSpaceDE/>
        <w:autoSpaceDN/>
        <w:bidi w:val="0"/>
        <w:snapToGrid w:val="0"/>
        <w:spacing w:line="360" w:lineRule="auto"/>
        <w:ind w:firstLine="480"/>
        <w:jc w:val="left"/>
        <w:textAlignment w:val="auto"/>
        <w:rPr>
          <w:rFonts w:ascii="Open Sans" w:hAnsi="Open Sans" w:eastAsia="宋体" w:cs="Arial"/>
          <w:kern w:val="0"/>
          <w:sz w:val="23"/>
          <w:szCs w:val="23"/>
        </w:rPr>
      </w:pPr>
      <w:r>
        <w:rPr>
          <w:rFonts w:hint="eastAsia" w:ascii="宋体" w:hAnsi="宋体" w:eastAsia="宋体" w:cs="Arial"/>
          <w:kern w:val="0"/>
          <w:sz w:val="24"/>
          <w:szCs w:val="24"/>
        </w:rPr>
        <w:t>(2)企业的资质类别、等级和项目负责人注册专业、资格等级符合国家有关规定；</w:t>
      </w:r>
    </w:p>
    <w:p>
      <w:pPr>
        <w:pageBreakBefore w:val="0"/>
        <w:widowControl/>
        <w:shd w:val="clear" w:color="auto" w:fill="FFFFFF"/>
        <w:kinsoku/>
        <w:wordWrap/>
        <w:overflowPunct/>
        <w:topLinePunct w:val="0"/>
        <w:autoSpaceDE/>
        <w:autoSpaceDN/>
        <w:bidi w:val="0"/>
        <w:snapToGrid w:val="0"/>
        <w:spacing w:line="360" w:lineRule="auto"/>
        <w:ind w:firstLine="480"/>
        <w:jc w:val="left"/>
        <w:textAlignment w:val="auto"/>
        <w:rPr>
          <w:rFonts w:ascii="Open Sans" w:hAnsi="Open Sans" w:eastAsia="宋体" w:cs="Arial"/>
          <w:kern w:val="0"/>
          <w:sz w:val="23"/>
          <w:szCs w:val="23"/>
        </w:rPr>
      </w:pPr>
      <w:r>
        <w:rPr>
          <w:rFonts w:hint="eastAsia" w:ascii="宋体" w:hAnsi="宋体" w:eastAsia="宋体" w:cs="Arial"/>
          <w:kern w:val="0"/>
          <w:sz w:val="24"/>
          <w:szCs w:val="24"/>
        </w:rPr>
        <w:t>(3)企业具备安全生产条件，并取得安全生产许可证；</w:t>
      </w:r>
    </w:p>
    <w:p>
      <w:pPr>
        <w:pageBreakBefore w:val="0"/>
        <w:widowControl/>
        <w:shd w:val="clear" w:color="auto" w:fill="FFFFFF"/>
        <w:kinsoku/>
        <w:wordWrap/>
        <w:overflowPunct/>
        <w:topLinePunct w:val="0"/>
        <w:autoSpaceDE/>
        <w:autoSpaceDN/>
        <w:bidi w:val="0"/>
        <w:snapToGrid w:val="0"/>
        <w:spacing w:line="360" w:lineRule="auto"/>
        <w:ind w:firstLine="480"/>
        <w:jc w:val="left"/>
        <w:textAlignment w:val="auto"/>
        <w:rPr>
          <w:rFonts w:ascii="Open Sans" w:hAnsi="Open Sans" w:eastAsia="宋体" w:cs="Arial"/>
          <w:kern w:val="0"/>
          <w:sz w:val="23"/>
          <w:szCs w:val="23"/>
        </w:rPr>
      </w:pPr>
      <w:r>
        <w:rPr>
          <w:rFonts w:hint="eastAsia" w:ascii="宋体" w:hAnsi="宋体" w:eastAsia="宋体" w:cs="Arial"/>
          <w:kern w:val="0"/>
          <w:sz w:val="24"/>
          <w:szCs w:val="24"/>
        </w:rPr>
        <w:t>(4)拟派项目负责人为投标企业正式人员</w:t>
      </w:r>
      <w:r>
        <w:rPr>
          <w:rFonts w:hint="eastAsia" w:ascii="宋体" w:hAnsi="宋体" w:cs="宋体"/>
          <w:sz w:val="24"/>
        </w:rPr>
        <w:t>，同时还</w:t>
      </w:r>
      <w:r>
        <w:rPr>
          <w:rFonts w:ascii="宋体" w:hAnsi="宋体" w:cs="宋体"/>
          <w:sz w:val="24"/>
        </w:rPr>
        <w:t>必须满足下列条件：</w:t>
      </w:r>
    </w:p>
    <w:p>
      <w:pPr>
        <w:pageBreakBefore w:val="0"/>
        <w:widowControl/>
        <w:shd w:val="clear" w:color="auto" w:fill="FFFFFF"/>
        <w:kinsoku/>
        <w:wordWrap/>
        <w:overflowPunct/>
        <w:topLinePunct w:val="0"/>
        <w:autoSpaceDE/>
        <w:autoSpaceDN/>
        <w:bidi w:val="0"/>
        <w:snapToGrid w:val="0"/>
        <w:spacing w:line="360" w:lineRule="auto"/>
        <w:ind w:firstLine="480"/>
        <w:jc w:val="left"/>
        <w:textAlignment w:val="auto"/>
        <w:rPr>
          <w:rFonts w:ascii="Open Sans" w:hAnsi="Open Sans" w:eastAsia="宋体" w:cs="Arial"/>
          <w:kern w:val="0"/>
          <w:sz w:val="23"/>
          <w:szCs w:val="23"/>
        </w:rPr>
      </w:pPr>
      <w:r>
        <w:rPr>
          <w:rFonts w:hint="eastAsia" w:ascii="宋体" w:hAnsi="宋体" w:eastAsia="宋体" w:cs="Arial"/>
          <w:kern w:val="0"/>
          <w:sz w:val="24"/>
          <w:szCs w:val="24"/>
        </w:rPr>
        <w:t>①项目负责人不得同时在两个或者两个以上单位受聘或者执业：</w:t>
      </w:r>
    </w:p>
    <w:p>
      <w:pPr>
        <w:pageBreakBefore w:val="0"/>
        <w:widowControl/>
        <w:shd w:val="clear" w:color="auto" w:fill="FFFFFF"/>
        <w:kinsoku/>
        <w:wordWrap/>
        <w:overflowPunct/>
        <w:topLinePunct w:val="0"/>
        <w:autoSpaceDE/>
        <w:autoSpaceDN/>
        <w:bidi w:val="0"/>
        <w:snapToGrid w:val="0"/>
        <w:spacing w:line="360" w:lineRule="auto"/>
        <w:ind w:firstLine="480"/>
        <w:jc w:val="left"/>
        <w:textAlignment w:val="auto"/>
        <w:rPr>
          <w:rFonts w:ascii="Open Sans" w:hAnsi="Open Sans" w:eastAsia="宋体" w:cs="Arial"/>
          <w:kern w:val="0"/>
          <w:sz w:val="23"/>
          <w:szCs w:val="23"/>
        </w:rPr>
      </w:pPr>
      <w:r>
        <w:rPr>
          <w:rFonts w:hint="eastAsia" w:ascii="宋体" w:hAnsi="宋体" w:eastAsia="宋体" w:cs="Arial"/>
          <w:kern w:val="0"/>
          <w:sz w:val="24"/>
          <w:szCs w:val="24"/>
        </w:rPr>
        <w:t>ⅰ.未同时在两个及以上单位签订劳动合同或交纳社会保险；</w:t>
      </w:r>
    </w:p>
    <w:p>
      <w:pPr>
        <w:pageBreakBefore w:val="0"/>
        <w:shd w:val="clear" w:color="auto" w:fill="FFFFFF"/>
        <w:kinsoku/>
        <w:wordWrap/>
        <w:overflowPunct/>
        <w:topLinePunct w:val="0"/>
        <w:autoSpaceDE/>
        <w:autoSpaceDN/>
        <w:bidi w:val="0"/>
        <w:snapToGrid w:val="0"/>
        <w:spacing w:line="360" w:lineRule="auto"/>
        <w:ind w:firstLine="482"/>
        <w:jc w:val="left"/>
        <w:textAlignment w:val="auto"/>
        <w:rPr>
          <w:rFonts w:ascii="Open Sans" w:hAnsi="Open Sans" w:eastAsia="宋体" w:cs="Arial"/>
          <w:kern w:val="0"/>
          <w:sz w:val="23"/>
          <w:szCs w:val="23"/>
        </w:rPr>
      </w:pPr>
      <w:r>
        <w:rPr>
          <w:rFonts w:hint="eastAsia" w:ascii="宋体" w:hAnsi="宋体" w:eastAsia="宋体" w:cs="Arial"/>
          <w:kern w:val="0"/>
          <w:sz w:val="24"/>
          <w:szCs w:val="24"/>
        </w:rPr>
        <w:t>ⅱ.未将本人执（职）业资格证书同时注册在两个及以上单位。</w:t>
      </w:r>
    </w:p>
    <w:p>
      <w:pPr>
        <w:pageBreakBefore w:val="0"/>
        <w:widowControl/>
        <w:shd w:val="clear" w:color="auto" w:fill="FFFFFF"/>
        <w:kinsoku/>
        <w:wordWrap/>
        <w:overflowPunct/>
        <w:topLinePunct w:val="0"/>
        <w:autoSpaceDE/>
        <w:autoSpaceDN/>
        <w:bidi w:val="0"/>
        <w:snapToGrid w:val="0"/>
        <w:spacing w:line="360" w:lineRule="auto"/>
        <w:ind w:firstLine="480"/>
        <w:jc w:val="left"/>
        <w:textAlignment w:val="auto"/>
        <w:rPr>
          <w:rFonts w:hint="eastAsia" w:ascii="宋体" w:hAnsi="宋体" w:eastAsia="宋体" w:cs="Arial"/>
          <w:kern w:val="0"/>
          <w:sz w:val="24"/>
          <w:szCs w:val="24"/>
          <w:lang w:val="zh-CN"/>
        </w:rPr>
      </w:pPr>
      <w:r>
        <w:rPr>
          <w:rFonts w:hint="eastAsia" w:ascii="宋体" w:hAnsi="宋体" w:eastAsia="宋体" w:cs="Arial"/>
          <w:kern w:val="0"/>
          <w:sz w:val="24"/>
          <w:szCs w:val="24"/>
          <w:lang w:val="zh-CN"/>
        </w:rPr>
        <w:t>②项目负责人是非变更后无在建工程，或项目负责人是变更后无在建工程（必须原合同工期已满且变更备案之日已满6个月），或因非承包方原因致使工程项目停工或因故不能按期开工、且已办理了项目负责人解锁手续，或项目负责人有在建工程，但该在建工程与本次招标的工程属于同一工程项目、同一项目批文、同一施工地点分段发包或分期施工的情况且总的工程规模在项目负责人执业范围之内。</w:t>
      </w:r>
    </w:p>
    <w:p>
      <w:pPr>
        <w:pageBreakBefore w:val="0"/>
        <w:widowControl/>
        <w:shd w:val="clear" w:color="auto" w:fill="FFFFFF"/>
        <w:kinsoku/>
        <w:wordWrap/>
        <w:overflowPunct/>
        <w:topLinePunct w:val="0"/>
        <w:autoSpaceDE/>
        <w:autoSpaceDN/>
        <w:bidi w:val="0"/>
        <w:snapToGrid w:val="0"/>
        <w:spacing w:line="360" w:lineRule="auto"/>
        <w:ind w:firstLine="480"/>
        <w:jc w:val="left"/>
        <w:textAlignment w:val="auto"/>
        <w:rPr>
          <w:rFonts w:hint="eastAsia" w:ascii="宋体" w:hAnsi="宋体" w:eastAsia="宋体" w:cs="Arial"/>
          <w:kern w:val="0"/>
          <w:sz w:val="24"/>
          <w:szCs w:val="24"/>
          <w:lang w:val="zh-CN"/>
        </w:rPr>
      </w:pPr>
      <w:r>
        <w:rPr>
          <w:rFonts w:hint="eastAsia" w:ascii="宋体" w:hAnsi="宋体" w:eastAsia="宋体" w:cs="Arial"/>
          <w:kern w:val="0"/>
          <w:sz w:val="24"/>
          <w:szCs w:val="24"/>
          <w:lang w:val="en-US" w:eastAsia="zh-CN"/>
        </w:rPr>
        <w:t>③</w:t>
      </w:r>
      <w:r>
        <w:rPr>
          <w:rFonts w:hint="eastAsia" w:ascii="宋体" w:hAnsi="宋体" w:eastAsia="宋体" w:cs="Arial"/>
          <w:kern w:val="0"/>
          <w:sz w:val="24"/>
          <w:szCs w:val="24"/>
          <w:lang w:val="zh-CN"/>
        </w:rPr>
        <w:t>项目负责人无行贿犯罪行为记录；或者有行贿犯罪行为记录，但自记录之日起已超过5年的。</w:t>
      </w:r>
    </w:p>
    <w:p>
      <w:pPr>
        <w:pageBreakBefore w:val="0"/>
        <w:widowControl/>
        <w:shd w:val="clear" w:color="auto" w:fill="FFFFFF"/>
        <w:kinsoku/>
        <w:wordWrap/>
        <w:overflowPunct/>
        <w:topLinePunct w:val="0"/>
        <w:autoSpaceDE/>
        <w:autoSpaceDN/>
        <w:bidi w:val="0"/>
        <w:snapToGrid w:val="0"/>
        <w:spacing w:line="360" w:lineRule="auto"/>
        <w:ind w:firstLine="480"/>
        <w:jc w:val="left"/>
        <w:textAlignment w:val="auto"/>
        <w:rPr>
          <w:rFonts w:hint="eastAsia"/>
          <w:lang w:val="zh-CN"/>
        </w:rPr>
      </w:pPr>
      <w:r>
        <w:rPr>
          <w:rFonts w:hint="eastAsia" w:ascii="宋体" w:hAnsi="宋体" w:eastAsia="宋体" w:cs="Arial"/>
          <w:kern w:val="0"/>
          <w:sz w:val="24"/>
          <w:szCs w:val="24"/>
          <w:lang w:val="en-US" w:eastAsia="zh-CN"/>
        </w:rPr>
        <w:t>④</w:t>
      </w:r>
      <w:r>
        <w:rPr>
          <w:rFonts w:hint="eastAsia" w:ascii="宋体" w:hAnsi="宋体" w:eastAsia="宋体" w:cs="Times New Roman"/>
          <w:bCs/>
          <w:color w:val="000000"/>
          <w:sz w:val="24"/>
          <w:lang w:val="en-US" w:eastAsia="zh-CN"/>
        </w:rPr>
        <w:t>拟派项目负责人必须为投标人的正式员工。须同时提供</w:t>
      </w:r>
      <w:r>
        <w:rPr>
          <w:rFonts w:hint="eastAsia" w:ascii="宋体" w:hAnsi="宋体" w:eastAsia="宋体" w:cs="Times New Roman"/>
          <w:bCs/>
          <w:color w:val="000000"/>
          <w:sz w:val="24"/>
        </w:rPr>
        <w:t>：①</w:t>
      </w:r>
      <w:r>
        <w:rPr>
          <w:rFonts w:hint="eastAsia" w:ascii="宋体" w:hAnsi="宋体" w:eastAsia="宋体" w:cs="Times New Roman"/>
          <w:bCs/>
          <w:color w:val="000000"/>
          <w:sz w:val="24"/>
          <w:lang w:val="en-US" w:eastAsia="zh-CN"/>
        </w:rPr>
        <w:t>投标企业与其双方签订的有效劳动合同书</w:t>
      </w:r>
      <w:r>
        <w:rPr>
          <w:rFonts w:hint="eastAsia" w:ascii="宋体" w:hAnsi="宋体" w:eastAsia="宋体" w:cs="Times New Roman"/>
          <w:bCs/>
          <w:color w:val="000000"/>
          <w:sz w:val="24"/>
        </w:rPr>
        <w:t>扫描件或复印</w:t>
      </w:r>
      <w:r>
        <w:rPr>
          <w:rFonts w:hint="eastAsia" w:ascii="宋体" w:hAnsi="宋体" w:cs="宋体"/>
          <w:sz w:val="24"/>
          <w:szCs w:val="24"/>
        </w:rPr>
        <w:t>件；②社保机构出具并盖章的投标</w:t>
      </w:r>
      <w:r>
        <w:rPr>
          <w:rFonts w:hint="eastAsia" w:ascii="宋体" w:hAnsi="宋体" w:cs="宋体"/>
          <w:sz w:val="24"/>
          <w:szCs w:val="24"/>
          <w:lang w:val="en-US" w:eastAsia="zh-CN"/>
        </w:rPr>
        <w:t>人</w:t>
      </w:r>
      <w:r>
        <w:rPr>
          <w:rFonts w:hint="eastAsia" w:ascii="宋体" w:hAnsi="宋体" w:eastAsia="宋体" w:cs="宋体"/>
          <w:sz w:val="24"/>
          <w:szCs w:val="24"/>
          <w:lang w:val="en-US" w:eastAsia="zh-CN"/>
        </w:rPr>
        <w:t>为其连续交纳的</w:t>
      </w:r>
      <w:bookmarkStart w:id="0" w:name="_Hlk67147644"/>
      <w:r>
        <w:rPr>
          <w:rFonts w:hint="eastAsia" w:ascii="宋体" w:hAnsi="宋体" w:eastAsia="宋体" w:cs="宋体"/>
          <w:sz w:val="24"/>
          <w:szCs w:val="24"/>
          <w:lang w:val="en-US" w:eastAsia="zh-CN"/>
        </w:rPr>
        <w:t>近6个月（至少缴纳至2022年5月</w:t>
      </w:r>
      <w:bookmarkEnd w:id="0"/>
      <w:r>
        <w:rPr>
          <w:rFonts w:hint="eastAsia" w:ascii="宋体" w:hAnsi="宋体" w:eastAsia="宋体" w:cs="宋体"/>
          <w:sz w:val="24"/>
          <w:szCs w:val="24"/>
          <w:lang w:val="en-US" w:eastAsia="zh-CN"/>
        </w:rPr>
        <w:t>份）的养老保险缴费清单</w:t>
      </w:r>
      <w:r>
        <w:rPr>
          <w:rFonts w:hint="eastAsia" w:ascii="宋体" w:hAnsi="宋体" w:cs="宋体"/>
          <w:sz w:val="24"/>
          <w:szCs w:val="24"/>
        </w:rPr>
        <w:t>（可提供官网打印的具有二维码或验证码的缴费清单）的扫描件或复印件</w:t>
      </w:r>
      <w:r>
        <w:rPr>
          <w:rFonts w:hint="eastAsia" w:ascii="宋体" w:hAnsi="宋体"/>
          <w:bCs/>
          <w:sz w:val="24"/>
          <w:lang w:val="zh-CN"/>
        </w:rPr>
        <w:t>。</w:t>
      </w:r>
    </w:p>
    <w:p>
      <w:pPr>
        <w:pageBreakBefore w:val="0"/>
        <w:widowControl/>
        <w:shd w:val="clear" w:color="auto" w:fill="FFFFFF"/>
        <w:kinsoku/>
        <w:wordWrap/>
        <w:overflowPunct/>
        <w:topLinePunct w:val="0"/>
        <w:autoSpaceDE/>
        <w:autoSpaceDN/>
        <w:bidi w:val="0"/>
        <w:snapToGrid w:val="0"/>
        <w:spacing w:line="360" w:lineRule="auto"/>
        <w:ind w:firstLine="480"/>
        <w:jc w:val="left"/>
        <w:textAlignment w:val="auto"/>
        <w:rPr>
          <w:rFonts w:hint="eastAsia"/>
          <w:lang w:val="zh-CN"/>
        </w:rPr>
      </w:pPr>
      <w:r>
        <w:rPr>
          <w:rFonts w:ascii="宋体" w:hAnsi="宋体"/>
          <w:sz w:val="24"/>
          <w:u w:val="single"/>
        </w:rPr>
        <w:t>注：以上在建工程是指在其他项目担任项目负责人职务。</w:t>
      </w:r>
    </w:p>
    <w:p>
      <w:pPr>
        <w:pageBreakBefore w:val="0"/>
        <w:widowControl/>
        <w:shd w:val="clear" w:color="auto" w:fill="FFFFFF"/>
        <w:kinsoku/>
        <w:wordWrap/>
        <w:overflowPunct/>
        <w:topLinePunct w:val="0"/>
        <w:autoSpaceDE/>
        <w:autoSpaceDN/>
        <w:bidi w:val="0"/>
        <w:snapToGrid w:val="0"/>
        <w:spacing w:line="360" w:lineRule="auto"/>
        <w:ind w:firstLine="480"/>
        <w:jc w:val="left"/>
        <w:textAlignment w:val="auto"/>
        <w:rPr>
          <w:rFonts w:ascii="Open Sans" w:hAnsi="Open Sans" w:eastAsia="宋体" w:cs="Arial"/>
          <w:kern w:val="0"/>
          <w:sz w:val="23"/>
          <w:szCs w:val="23"/>
        </w:rPr>
      </w:pPr>
      <w:r>
        <w:rPr>
          <w:rFonts w:hint="eastAsia" w:ascii="宋体" w:hAnsi="宋体" w:cs="宋体"/>
          <w:sz w:val="24"/>
        </w:rPr>
        <w:t>（5）资格预审申请人或者投标人不得存在下列情形之一：</w:t>
      </w:r>
    </w:p>
    <w:p>
      <w:pPr>
        <w:pageBreakBefore w:val="0"/>
        <w:widowControl/>
        <w:shd w:val="clear" w:color="auto" w:fill="FFFFFF"/>
        <w:kinsoku/>
        <w:wordWrap/>
        <w:overflowPunct/>
        <w:topLinePunct w:val="0"/>
        <w:autoSpaceDE/>
        <w:autoSpaceDN/>
        <w:bidi w:val="0"/>
        <w:snapToGrid w:val="0"/>
        <w:spacing w:line="360" w:lineRule="auto"/>
        <w:ind w:firstLine="480"/>
        <w:jc w:val="left"/>
        <w:textAlignment w:val="auto"/>
        <w:rPr>
          <w:rFonts w:ascii="Open Sans" w:hAnsi="Open Sans" w:eastAsia="宋体" w:cs="Arial"/>
          <w:kern w:val="0"/>
          <w:sz w:val="23"/>
          <w:szCs w:val="23"/>
        </w:rPr>
      </w:pPr>
      <w:r>
        <w:rPr>
          <w:rFonts w:hint="eastAsia" w:ascii="宋体" w:hAnsi="宋体" w:eastAsia="宋体" w:cs="Arial"/>
          <w:kern w:val="0"/>
          <w:sz w:val="24"/>
          <w:szCs w:val="24"/>
        </w:rPr>
        <w:t>①为招标人不具有独立法人资格的附属机构（单位）；</w:t>
      </w:r>
    </w:p>
    <w:p>
      <w:pPr>
        <w:pageBreakBefore w:val="0"/>
        <w:widowControl/>
        <w:shd w:val="clear" w:color="auto" w:fill="FFFFFF"/>
        <w:kinsoku/>
        <w:wordWrap/>
        <w:overflowPunct/>
        <w:topLinePunct w:val="0"/>
        <w:autoSpaceDE/>
        <w:autoSpaceDN/>
        <w:bidi w:val="0"/>
        <w:snapToGrid w:val="0"/>
        <w:spacing w:line="360" w:lineRule="auto"/>
        <w:ind w:firstLine="480"/>
        <w:jc w:val="left"/>
        <w:textAlignment w:val="auto"/>
        <w:rPr>
          <w:rFonts w:ascii="Open Sans" w:hAnsi="Open Sans" w:eastAsia="宋体" w:cs="Arial"/>
          <w:kern w:val="0"/>
          <w:sz w:val="23"/>
          <w:szCs w:val="23"/>
        </w:rPr>
      </w:pPr>
      <w:r>
        <w:rPr>
          <w:rFonts w:hint="eastAsia" w:ascii="宋体" w:hAnsi="宋体" w:eastAsia="宋体" w:cs="Arial"/>
          <w:kern w:val="0"/>
          <w:sz w:val="24"/>
          <w:szCs w:val="24"/>
        </w:rPr>
        <w:t>②为本招标项目的监理人、代建人、项目管理人，以及为本招标项目提供招标代理、设计服务的；</w:t>
      </w:r>
    </w:p>
    <w:p>
      <w:pPr>
        <w:pageBreakBefore w:val="0"/>
        <w:widowControl/>
        <w:shd w:val="clear" w:color="auto" w:fill="FFFFFF"/>
        <w:kinsoku/>
        <w:wordWrap/>
        <w:overflowPunct/>
        <w:topLinePunct w:val="0"/>
        <w:autoSpaceDE/>
        <w:autoSpaceDN/>
        <w:bidi w:val="0"/>
        <w:snapToGrid w:val="0"/>
        <w:spacing w:line="360" w:lineRule="auto"/>
        <w:ind w:firstLine="480"/>
        <w:jc w:val="left"/>
        <w:textAlignment w:val="auto"/>
        <w:rPr>
          <w:rFonts w:ascii="Open Sans" w:hAnsi="Open Sans" w:eastAsia="宋体" w:cs="Arial"/>
          <w:kern w:val="0"/>
          <w:sz w:val="23"/>
          <w:szCs w:val="23"/>
        </w:rPr>
      </w:pPr>
      <w:r>
        <w:rPr>
          <w:rFonts w:hint="eastAsia" w:ascii="宋体" w:hAnsi="宋体" w:eastAsia="宋体" w:cs="Arial"/>
          <w:kern w:val="0"/>
          <w:sz w:val="24"/>
          <w:szCs w:val="24"/>
        </w:rPr>
        <w:t>③与本招标项目的监理人、代建人、招标代理机构同为一个法定代表人的，或者相互控股、参股的；</w:t>
      </w:r>
    </w:p>
    <w:p>
      <w:pPr>
        <w:pageBreakBefore w:val="0"/>
        <w:widowControl/>
        <w:shd w:val="clear" w:color="auto" w:fill="FFFFFF"/>
        <w:kinsoku/>
        <w:wordWrap/>
        <w:overflowPunct/>
        <w:topLinePunct w:val="0"/>
        <w:autoSpaceDE/>
        <w:autoSpaceDN/>
        <w:bidi w:val="0"/>
        <w:snapToGrid w:val="0"/>
        <w:spacing w:line="360" w:lineRule="auto"/>
        <w:ind w:firstLine="480"/>
        <w:jc w:val="left"/>
        <w:textAlignment w:val="auto"/>
        <w:rPr>
          <w:rFonts w:ascii="Open Sans" w:hAnsi="Open Sans" w:eastAsia="宋体" w:cs="Arial"/>
          <w:kern w:val="0"/>
          <w:sz w:val="23"/>
          <w:szCs w:val="23"/>
        </w:rPr>
      </w:pPr>
      <w:r>
        <w:rPr>
          <w:rFonts w:hint="eastAsia" w:ascii="宋体" w:hAnsi="宋体" w:eastAsia="宋体" w:cs="Arial"/>
          <w:kern w:val="0"/>
          <w:sz w:val="24"/>
          <w:szCs w:val="24"/>
        </w:rPr>
        <w:t>④与招标人存在利害关系可能影响招标公正性的；</w:t>
      </w:r>
    </w:p>
    <w:p>
      <w:pPr>
        <w:pageBreakBefore w:val="0"/>
        <w:widowControl/>
        <w:shd w:val="clear" w:color="auto" w:fill="FFFFFF"/>
        <w:kinsoku/>
        <w:wordWrap/>
        <w:overflowPunct/>
        <w:topLinePunct w:val="0"/>
        <w:autoSpaceDE/>
        <w:autoSpaceDN/>
        <w:bidi w:val="0"/>
        <w:snapToGrid w:val="0"/>
        <w:spacing w:line="360" w:lineRule="auto"/>
        <w:ind w:firstLine="480"/>
        <w:jc w:val="left"/>
        <w:textAlignment w:val="auto"/>
        <w:rPr>
          <w:rFonts w:ascii="Open Sans" w:hAnsi="Open Sans" w:eastAsia="宋体" w:cs="Arial"/>
          <w:kern w:val="0"/>
          <w:sz w:val="23"/>
          <w:szCs w:val="23"/>
        </w:rPr>
      </w:pPr>
      <w:r>
        <w:rPr>
          <w:rFonts w:hint="eastAsia" w:ascii="宋体" w:hAnsi="宋体" w:eastAsia="宋体" w:cs="Arial"/>
          <w:kern w:val="0"/>
          <w:sz w:val="24"/>
          <w:szCs w:val="24"/>
        </w:rPr>
        <w:t>⑤单位负责人为同一人或者存在控股、管理关系的不同单位；</w:t>
      </w:r>
    </w:p>
    <w:p>
      <w:pPr>
        <w:pageBreakBefore w:val="0"/>
        <w:widowControl/>
        <w:shd w:val="clear" w:color="auto" w:fill="FFFFFF"/>
        <w:kinsoku/>
        <w:wordWrap/>
        <w:overflowPunct/>
        <w:topLinePunct w:val="0"/>
        <w:autoSpaceDE/>
        <w:autoSpaceDN/>
        <w:bidi w:val="0"/>
        <w:snapToGrid w:val="0"/>
        <w:spacing w:line="360" w:lineRule="auto"/>
        <w:ind w:firstLine="480"/>
        <w:jc w:val="left"/>
        <w:textAlignment w:val="auto"/>
        <w:rPr>
          <w:rFonts w:ascii="Open Sans" w:hAnsi="Open Sans" w:eastAsia="宋体" w:cs="Arial"/>
          <w:kern w:val="0"/>
          <w:sz w:val="23"/>
          <w:szCs w:val="23"/>
        </w:rPr>
      </w:pPr>
      <w:r>
        <w:rPr>
          <w:rFonts w:hint="eastAsia" w:ascii="宋体" w:hAnsi="宋体" w:eastAsia="宋体" w:cs="Arial"/>
          <w:kern w:val="0"/>
          <w:sz w:val="24"/>
          <w:szCs w:val="24"/>
        </w:rPr>
        <w:t>⑥处于被责令停业、财产被接管、冻结和破产状态，以及投标资格被取消或者被暂停且在暂停期内；</w:t>
      </w:r>
    </w:p>
    <w:p>
      <w:pPr>
        <w:pageBreakBefore w:val="0"/>
        <w:widowControl/>
        <w:shd w:val="clear" w:color="auto" w:fill="FFFFFF"/>
        <w:kinsoku/>
        <w:wordWrap/>
        <w:overflowPunct/>
        <w:topLinePunct w:val="0"/>
        <w:autoSpaceDE/>
        <w:autoSpaceDN/>
        <w:bidi w:val="0"/>
        <w:snapToGrid w:val="0"/>
        <w:spacing w:line="360" w:lineRule="auto"/>
        <w:ind w:firstLine="480"/>
        <w:jc w:val="left"/>
        <w:textAlignment w:val="auto"/>
        <w:rPr>
          <w:rFonts w:hint="eastAsia" w:ascii="宋体" w:hAnsi="宋体" w:eastAsia="宋体" w:cs="Arial"/>
          <w:kern w:val="0"/>
          <w:sz w:val="24"/>
          <w:szCs w:val="24"/>
        </w:rPr>
      </w:pPr>
      <w:r>
        <w:rPr>
          <w:rFonts w:hint="eastAsia" w:ascii="宋体" w:hAnsi="宋体" w:eastAsia="宋体" w:cs="Arial"/>
          <w:kern w:val="0"/>
          <w:sz w:val="24"/>
          <w:szCs w:val="24"/>
        </w:rPr>
        <w:t>⑦因拖欠工人工资或者因发生质量安全事故被有关部门限制在招标项目所在地承接工程的；</w:t>
      </w:r>
    </w:p>
    <w:p>
      <w:pPr>
        <w:pageBreakBefore w:val="0"/>
        <w:widowControl/>
        <w:shd w:val="clear" w:color="auto" w:fill="FFFFFF"/>
        <w:kinsoku/>
        <w:wordWrap/>
        <w:overflowPunct/>
        <w:topLinePunct w:val="0"/>
        <w:autoSpaceDE/>
        <w:autoSpaceDN/>
        <w:bidi w:val="0"/>
        <w:snapToGrid w:val="0"/>
        <w:spacing w:line="360" w:lineRule="auto"/>
        <w:ind w:firstLine="480"/>
        <w:jc w:val="left"/>
        <w:textAlignment w:val="auto"/>
        <w:rPr>
          <w:rFonts w:hint="eastAsia" w:ascii="宋体" w:hAnsi="宋体" w:eastAsia="宋体" w:cs="Arial"/>
          <w:kern w:val="0"/>
          <w:sz w:val="24"/>
          <w:szCs w:val="24"/>
        </w:rPr>
      </w:pPr>
      <w:r>
        <w:rPr>
          <w:rFonts w:hint="eastAsia" w:ascii="宋体" w:hAnsi="宋体" w:eastAsia="宋体" w:cs="Arial"/>
          <w:kern w:val="0"/>
          <w:sz w:val="24"/>
          <w:szCs w:val="24"/>
          <w:lang w:eastAsia="zh-CN"/>
        </w:rPr>
        <w:t>（</w:t>
      </w:r>
      <w:r>
        <w:rPr>
          <w:rFonts w:hint="eastAsia" w:ascii="宋体" w:hAnsi="宋体" w:eastAsia="宋体" w:cs="Arial"/>
          <w:kern w:val="0"/>
          <w:sz w:val="24"/>
          <w:szCs w:val="24"/>
          <w:lang w:val="en-US" w:eastAsia="zh-CN"/>
        </w:rPr>
        <w:t>6）</w:t>
      </w:r>
      <w:r>
        <w:rPr>
          <w:rFonts w:hint="eastAsia" w:ascii="宋体" w:hAnsi="宋体" w:eastAsia="宋体" w:cs="Arial"/>
          <w:kern w:val="0"/>
          <w:sz w:val="24"/>
          <w:szCs w:val="24"/>
        </w:rPr>
        <w:t>本工程不接受联合体方式的投标。</w:t>
      </w:r>
    </w:p>
    <w:p>
      <w:pPr>
        <w:pageBreakBefore w:val="0"/>
        <w:widowControl/>
        <w:numPr>
          <w:ilvl w:val="0"/>
          <w:numId w:val="0"/>
        </w:numPr>
        <w:shd w:val="clear" w:color="auto" w:fill="FFFFFF"/>
        <w:kinsoku/>
        <w:wordWrap/>
        <w:overflowPunct/>
        <w:topLinePunct w:val="0"/>
        <w:autoSpaceDE/>
        <w:autoSpaceDN/>
        <w:bidi w:val="0"/>
        <w:snapToGrid w:val="0"/>
        <w:spacing w:line="360" w:lineRule="auto"/>
        <w:ind w:firstLine="482" w:firstLineChars="200"/>
        <w:jc w:val="left"/>
        <w:textAlignment w:val="auto"/>
        <w:rPr>
          <w:rFonts w:hint="eastAsia"/>
          <w:lang w:val="en-US" w:eastAsia="zh-CN"/>
        </w:rPr>
      </w:pPr>
      <w:r>
        <w:rPr>
          <w:rFonts w:hint="eastAsia" w:ascii="宋体" w:hAnsi="宋体" w:cs="宋体"/>
          <w:b/>
          <w:bCs/>
          <w:sz w:val="24"/>
        </w:rPr>
        <w:t>具体要求详见本招标文件第二章《资格审查标准汇总表》。提供的资格审查材料及审查标准，前后矛盾的以《资格审查标准汇总表》为准。</w:t>
      </w:r>
    </w:p>
    <w:p>
      <w:pPr>
        <w:pageBreakBefore w:val="0"/>
        <w:widowControl/>
        <w:shd w:val="clear" w:color="auto" w:fill="FFFFFF"/>
        <w:kinsoku/>
        <w:wordWrap/>
        <w:overflowPunct/>
        <w:topLinePunct w:val="0"/>
        <w:autoSpaceDE/>
        <w:autoSpaceDN/>
        <w:bidi w:val="0"/>
        <w:snapToGrid w:val="0"/>
        <w:spacing w:line="360" w:lineRule="auto"/>
        <w:ind w:firstLine="480"/>
        <w:jc w:val="left"/>
        <w:textAlignment w:val="auto"/>
        <w:rPr>
          <w:rFonts w:hint="eastAsia" w:ascii="Open Sans" w:hAnsi="Open Sans" w:eastAsia="宋体" w:cs="Arial"/>
          <w:kern w:val="0"/>
          <w:sz w:val="23"/>
          <w:szCs w:val="23"/>
        </w:rPr>
      </w:pPr>
      <w:r>
        <w:rPr>
          <w:rFonts w:hint="eastAsia" w:ascii="宋体" w:hAnsi="宋体" w:eastAsia="宋体" w:cs="Arial"/>
          <w:kern w:val="0"/>
          <w:sz w:val="24"/>
          <w:szCs w:val="24"/>
          <w:lang w:val="en-US" w:eastAsia="zh-CN"/>
        </w:rPr>
        <w:t>7</w:t>
      </w:r>
      <w:r>
        <w:rPr>
          <w:rFonts w:hint="eastAsia" w:ascii="宋体" w:hAnsi="宋体" w:eastAsia="宋体" w:cs="Arial"/>
          <w:kern w:val="0"/>
          <w:sz w:val="24"/>
          <w:szCs w:val="24"/>
        </w:rPr>
        <w:t>、如发现投标人递交的资格后审材料有弄虚作假行为，该投标人将记入不良记录，并上报有关部门。如已中标，招标人有权取消其中标资格，并由该投标人承担一切责任和损失。</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Open Sans" w:hAnsi="Open Sans" w:eastAsia="宋体" w:cs="Arial"/>
          <w:kern w:val="0"/>
          <w:sz w:val="23"/>
          <w:szCs w:val="23"/>
        </w:rPr>
      </w:pPr>
      <w:r>
        <w:rPr>
          <w:rFonts w:hint="eastAsia" w:ascii="宋体" w:hAnsi="宋体" w:eastAsia="宋体" w:cs="Arial"/>
          <w:kern w:val="0"/>
          <w:sz w:val="24"/>
          <w:szCs w:val="24"/>
          <w:lang w:val="en-US" w:eastAsia="zh-CN"/>
        </w:rPr>
        <w:t>8</w:t>
      </w:r>
      <w:r>
        <w:rPr>
          <w:rFonts w:hint="eastAsia" w:ascii="宋体" w:hAnsi="宋体" w:eastAsia="宋体" w:cs="Arial"/>
          <w:kern w:val="0"/>
          <w:sz w:val="24"/>
          <w:szCs w:val="24"/>
        </w:rPr>
        <w:t>、本工程投标申请人的资格审查采用资格后审的方式，无需另行进行网上报名，各投标人须于</w:t>
      </w:r>
      <w:r>
        <w:rPr>
          <w:rFonts w:hint="eastAsia" w:ascii="宋体" w:hAnsi="宋体"/>
          <w:b/>
          <w:sz w:val="24"/>
          <w:u w:val="single"/>
          <w:lang w:val="en-US" w:eastAsia="zh-CN"/>
        </w:rPr>
        <w:t>2022年6月27 日上午09 时30分</w:t>
      </w:r>
      <w:r>
        <w:rPr>
          <w:rFonts w:hint="eastAsia" w:ascii="宋体" w:hAnsi="宋体" w:eastAsia="宋体" w:cs="Arial"/>
          <w:b/>
          <w:bCs/>
          <w:kern w:val="0"/>
          <w:sz w:val="24"/>
          <w:szCs w:val="24"/>
        </w:rPr>
        <w:t>（</w:t>
      </w:r>
      <w:r>
        <w:rPr>
          <w:rFonts w:hint="eastAsia" w:ascii="宋体" w:hAnsi="宋体" w:eastAsia="宋体" w:cs="Arial"/>
          <w:b/>
          <w:bCs/>
          <w:kern w:val="0"/>
          <w:sz w:val="24"/>
          <w:szCs w:val="24"/>
          <w:lang w:val="en-US" w:eastAsia="zh-CN"/>
        </w:rPr>
        <w:t>北京时间</w:t>
      </w:r>
      <w:r>
        <w:rPr>
          <w:rFonts w:hint="eastAsia" w:ascii="宋体" w:hAnsi="宋体" w:eastAsia="宋体" w:cs="Arial"/>
          <w:b/>
          <w:bCs/>
          <w:kern w:val="0"/>
          <w:sz w:val="24"/>
          <w:szCs w:val="24"/>
        </w:rPr>
        <w:t>）</w:t>
      </w:r>
      <w:r>
        <w:rPr>
          <w:rFonts w:hint="eastAsia" w:ascii="宋体" w:hAnsi="宋体" w:eastAsia="宋体" w:cs="Arial"/>
          <w:kern w:val="0"/>
          <w:sz w:val="24"/>
          <w:szCs w:val="24"/>
        </w:rPr>
        <w:t>以前将投标文件提交至</w:t>
      </w:r>
      <w:r>
        <w:rPr>
          <w:rFonts w:hint="eastAsia" w:ascii="宋体" w:hAnsi="宋体"/>
          <w:b/>
          <w:sz w:val="24"/>
          <w:u w:val="single"/>
          <w:lang w:val="en-US" w:eastAsia="zh-CN"/>
        </w:rPr>
        <w:t>南通市崇川区崇川路58号南通产业技术研究院9号楼24层万隆咨询集团开标室，</w:t>
      </w:r>
      <w:r>
        <w:rPr>
          <w:rFonts w:hint="eastAsia" w:ascii="宋体" w:hAnsi="宋体" w:eastAsia="宋体" w:cs="Arial"/>
          <w:kern w:val="0"/>
          <w:sz w:val="24"/>
          <w:szCs w:val="24"/>
        </w:rPr>
        <w:t>并在</w:t>
      </w:r>
      <w:r>
        <w:rPr>
          <w:rFonts w:hint="eastAsia" w:ascii="宋体" w:hAnsi="宋体"/>
          <w:b/>
          <w:sz w:val="24"/>
          <w:u w:val="single"/>
          <w:lang w:val="en-US" w:eastAsia="zh-CN"/>
        </w:rPr>
        <w:t>2022年6月27 日上午09 时30分</w:t>
      </w:r>
      <w:r>
        <w:rPr>
          <w:rFonts w:hint="eastAsia" w:ascii="宋体" w:hAnsi="宋体" w:eastAsia="宋体" w:cs="Arial"/>
          <w:b/>
          <w:bCs/>
          <w:kern w:val="0"/>
          <w:sz w:val="24"/>
          <w:szCs w:val="24"/>
        </w:rPr>
        <w:t>（</w:t>
      </w:r>
      <w:r>
        <w:rPr>
          <w:rFonts w:hint="eastAsia" w:ascii="宋体" w:hAnsi="宋体" w:eastAsia="宋体" w:cs="Arial"/>
          <w:b/>
          <w:bCs/>
          <w:kern w:val="0"/>
          <w:sz w:val="24"/>
          <w:szCs w:val="24"/>
          <w:lang w:val="en-US" w:eastAsia="zh-CN"/>
        </w:rPr>
        <w:t>北京时间</w:t>
      </w:r>
      <w:r>
        <w:rPr>
          <w:rFonts w:hint="eastAsia" w:ascii="宋体" w:hAnsi="宋体" w:eastAsia="宋体" w:cs="Arial"/>
          <w:b/>
          <w:bCs/>
          <w:kern w:val="0"/>
          <w:sz w:val="24"/>
          <w:szCs w:val="24"/>
        </w:rPr>
        <w:t>）</w:t>
      </w:r>
      <w:r>
        <w:rPr>
          <w:rFonts w:hint="eastAsia" w:ascii="宋体" w:hAnsi="宋体" w:eastAsia="宋体" w:cs="Arial"/>
          <w:kern w:val="0"/>
          <w:sz w:val="24"/>
          <w:szCs w:val="24"/>
        </w:rPr>
        <w:t>开标。逾期送达的投标文件将被拒绝。</w:t>
      </w:r>
      <w:r>
        <w:rPr>
          <w:rFonts w:hint="eastAsia" w:ascii="宋体" w:hAnsi="宋体" w:eastAsia="宋体" w:cs="Arial"/>
          <w:b/>
          <w:bCs/>
          <w:kern w:val="0"/>
          <w:sz w:val="24"/>
          <w:szCs w:val="24"/>
        </w:rPr>
        <w:t>投标人在提交投标文件的同时提交300元招标文件相关费用，售后不退。若不符合此要求，其投标文件将被拒绝。</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ind w:firstLine="480"/>
        <w:jc w:val="left"/>
        <w:textAlignment w:val="auto"/>
        <w:rPr>
          <w:rFonts w:hint="eastAsia" w:ascii="Open Sans" w:hAnsi="Open Sans" w:eastAsia="宋体" w:cs="Arial"/>
          <w:kern w:val="0"/>
          <w:sz w:val="23"/>
          <w:szCs w:val="23"/>
        </w:rPr>
      </w:pPr>
      <w:r>
        <w:rPr>
          <w:rFonts w:hint="eastAsia" w:ascii="宋体" w:hAnsi="宋体" w:eastAsia="宋体" w:cs="Arial"/>
          <w:kern w:val="0"/>
          <w:sz w:val="24"/>
          <w:szCs w:val="24"/>
          <w:lang w:val="en-US" w:eastAsia="zh-CN"/>
        </w:rPr>
        <w:t>9</w:t>
      </w:r>
      <w:r>
        <w:rPr>
          <w:rFonts w:hint="eastAsia" w:ascii="宋体" w:hAnsi="宋体" w:eastAsia="宋体" w:cs="Arial"/>
          <w:kern w:val="0"/>
          <w:sz w:val="24"/>
          <w:szCs w:val="24"/>
        </w:rPr>
        <w:t>、招标文件、工程量清单、图纸等材料从本公告附件下载；招标文件、修改、补充、招标控制价公布的网址及栏目：</w:t>
      </w:r>
      <w:r>
        <w:rPr>
          <w:rFonts w:hint="eastAsia" w:ascii="宋体" w:hAnsi="宋体" w:eastAsia="宋体" w:cs="Times New Roman"/>
          <w:b/>
          <w:sz w:val="24"/>
          <w:u w:val="single"/>
          <w:lang w:val="en-US" w:eastAsia="zh-CN"/>
        </w:rPr>
        <w:fldChar w:fldCharType="begin"/>
      </w:r>
      <w:r>
        <w:rPr>
          <w:rFonts w:hint="eastAsia" w:ascii="宋体" w:hAnsi="宋体" w:eastAsia="宋体" w:cs="Times New Roman"/>
          <w:b/>
          <w:sz w:val="24"/>
          <w:u w:val="single"/>
          <w:lang w:val="en-US" w:eastAsia="zh-CN"/>
        </w:rPr>
        <w:instrText xml:space="preserve"> HYPERLINK "http://www.ntiti.com.cn/index.php?m=&amp;c=index&amp;a=cate&amp;id=12" </w:instrText>
      </w:r>
      <w:r>
        <w:rPr>
          <w:rFonts w:hint="eastAsia" w:ascii="宋体" w:hAnsi="宋体" w:eastAsia="宋体" w:cs="Times New Roman"/>
          <w:b/>
          <w:sz w:val="24"/>
          <w:u w:val="single"/>
          <w:lang w:val="en-US" w:eastAsia="zh-CN"/>
        </w:rPr>
        <w:fldChar w:fldCharType="separate"/>
      </w:r>
      <w:r>
        <w:rPr>
          <w:rFonts w:hint="eastAsia" w:ascii="宋体" w:hAnsi="宋体" w:eastAsia="宋体" w:cs="Times New Roman"/>
          <w:b/>
          <w:sz w:val="24"/>
          <w:u w:val="single"/>
          <w:lang w:val="en-US" w:eastAsia="zh-CN"/>
        </w:rPr>
        <w:t>南通产业技术研究院 (www.ntiti.com.cn)</w:t>
      </w:r>
      <w:r>
        <w:rPr>
          <w:rFonts w:hint="eastAsia" w:ascii="宋体" w:hAnsi="宋体" w:eastAsia="宋体" w:cs="Times New Roman"/>
          <w:b/>
          <w:sz w:val="24"/>
          <w:u w:val="single"/>
          <w:lang w:val="en-US" w:eastAsia="zh-CN"/>
        </w:rPr>
        <w:fldChar w:fldCharType="end"/>
      </w:r>
      <w:r>
        <w:rPr>
          <w:rFonts w:hint="eastAsia" w:ascii="宋体" w:hAnsi="宋体" w:eastAsia="宋体" w:cs="Times New Roman"/>
          <w:b/>
          <w:sz w:val="24"/>
          <w:u w:val="single"/>
          <w:lang w:val="en-US" w:eastAsia="zh-CN"/>
        </w:rPr>
        <w:t>公告通知栏</w:t>
      </w:r>
      <w:r>
        <w:rPr>
          <w:rFonts w:hint="eastAsia" w:ascii="宋体" w:hAnsi="宋体" w:eastAsia="宋体" w:cs="Arial"/>
          <w:kern w:val="0"/>
          <w:sz w:val="24"/>
          <w:szCs w:val="24"/>
        </w:rPr>
        <w:t>。请各投标人自行关注，否则，引起的所有损失由投标人自行承担。</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ind w:firstLine="480"/>
        <w:jc w:val="left"/>
        <w:textAlignment w:val="auto"/>
        <w:rPr>
          <w:rFonts w:hint="eastAsia" w:ascii="Open Sans" w:hAnsi="Open Sans" w:eastAsia="宋体" w:cs="Arial"/>
          <w:kern w:val="0"/>
          <w:sz w:val="23"/>
          <w:szCs w:val="23"/>
        </w:rPr>
      </w:pPr>
      <w:r>
        <w:rPr>
          <w:rFonts w:hint="eastAsia" w:ascii="宋体" w:hAnsi="宋体" w:eastAsia="宋体" w:cs="Arial"/>
          <w:kern w:val="0"/>
          <w:sz w:val="24"/>
          <w:szCs w:val="24"/>
        </w:rPr>
        <w:t>1</w:t>
      </w:r>
      <w:r>
        <w:rPr>
          <w:rFonts w:hint="eastAsia" w:ascii="宋体" w:hAnsi="宋体" w:eastAsia="宋体" w:cs="Arial"/>
          <w:kern w:val="0"/>
          <w:sz w:val="24"/>
          <w:szCs w:val="24"/>
          <w:lang w:val="en-US" w:eastAsia="zh-CN"/>
        </w:rPr>
        <w:t>0</w:t>
      </w:r>
      <w:r>
        <w:rPr>
          <w:rFonts w:hint="eastAsia" w:ascii="宋体" w:hAnsi="宋体" w:eastAsia="宋体" w:cs="Arial"/>
          <w:kern w:val="0"/>
          <w:sz w:val="24"/>
          <w:szCs w:val="24"/>
        </w:rPr>
        <w:t>、主要资格审查标准和内容详见招标文件</w:t>
      </w:r>
      <w:r>
        <w:rPr>
          <w:rFonts w:hint="eastAsia" w:ascii="宋体" w:hAnsi="宋体" w:eastAsia="宋体" w:cs="Arial"/>
          <w:kern w:val="0"/>
          <w:sz w:val="24"/>
          <w:szCs w:val="24"/>
          <w:lang w:val="en-US" w:eastAsia="zh-CN"/>
        </w:rPr>
        <w:t>第二章</w:t>
      </w:r>
      <w:r>
        <w:rPr>
          <w:rFonts w:hint="eastAsia" w:ascii="宋体" w:hAnsi="宋体" w:eastAsia="宋体" w:cs="Arial"/>
          <w:kern w:val="0"/>
          <w:sz w:val="24"/>
          <w:szCs w:val="24"/>
        </w:rPr>
        <w:t>。</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ind w:firstLine="480"/>
        <w:jc w:val="left"/>
        <w:textAlignment w:val="auto"/>
        <w:rPr>
          <w:rFonts w:hint="eastAsia" w:ascii="Open Sans" w:hAnsi="Open Sans" w:eastAsia="宋体" w:cs="Arial"/>
          <w:kern w:val="0"/>
          <w:sz w:val="23"/>
          <w:szCs w:val="23"/>
        </w:rPr>
      </w:pPr>
      <w:r>
        <w:rPr>
          <w:rFonts w:hint="eastAsia" w:ascii="宋体" w:hAnsi="宋体" w:eastAsia="宋体" w:cs="Arial"/>
          <w:kern w:val="0"/>
          <w:sz w:val="24"/>
          <w:szCs w:val="24"/>
        </w:rPr>
        <w:t>1</w:t>
      </w:r>
      <w:r>
        <w:rPr>
          <w:rFonts w:hint="eastAsia" w:ascii="宋体" w:hAnsi="宋体" w:eastAsia="宋体" w:cs="Arial"/>
          <w:kern w:val="0"/>
          <w:sz w:val="24"/>
          <w:szCs w:val="24"/>
          <w:lang w:val="en-US" w:eastAsia="zh-CN"/>
        </w:rPr>
        <w:t>1</w:t>
      </w:r>
      <w:r>
        <w:rPr>
          <w:rFonts w:hint="eastAsia" w:ascii="宋体" w:hAnsi="宋体" w:eastAsia="宋体" w:cs="Arial"/>
          <w:kern w:val="0"/>
          <w:sz w:val="24"/>
          <w:szCs w:val="24"/>
        </w:rPr>
        <w:t>、本工程入围方法及评标细则详见招标文件第二章。</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ind w:firstLine="480"/>
        <w:jc w:val="left"/>
        <w:textAlignment w:val="auto"/>
        <w:rPr>
          <w:rFonts w:hint="eastAsia" w:ascii="Open Sans" w:hAnsi="Open Sans" w:eastAsia="宋体" w:cs="Arial"/>
          <w:kern w:val="0"/>
          <w:sz w:val="23"/>
          <w:szCs w:val="23"/>
        </w:rPr>
      </w:pPr>
      <w:r>
        <w:rPr>
          <w:rFonts w:hint="eastAsia" w:ascii="宋体" w:hAnsi="宋体" w:eastAsia="宋体" w:cs="Arial"/>
          <w:b/>
          <w:bCs/>
          <w:kern w:val="0"/>
          <w:sz w:val="24"/>
          <w:szCs w:val="24"/>
        </w:rPr>
        <w:t>1</w:t>
      </w:r>
      <w:r>
        <w:rPr>
          <w:rFonts w:hint="eastAsia" w:ascii="宋体" w:hAnsi="宋体" w:eastAsia="宋体" w:cs="Arial"/>
          <w:b/>
          <w:bCs/>
          <w:kern w:val="0"/>
          <w:sz w:val="24"/>
          <w:szCs w:val="24"/>
          <w:lang w:val="en-US" w:eastAsia="zh-CN"/>
        </w:rPr>
        <w:t>2</w:t>
      </w:r>
      <w:r>
        <w:rPr>
          <w:rFonts w:hint="eastAsia" w:ascii="宋体" w:hAnsi="宋体" w:eastAsia="宋体" w:cs="Arial"/>
          <w:b/>
          <w:bCs/>
          <w:kern w:val="0"/>
          <w:sz w:val="24"/>
          <w:szCs w:val="24"/>
        </w:rPr>
        <w:t>、特别提醒：</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ind w:firstLine="480"/>
        <w:jc w:val="left"/>
        <w:textAlignment w:val="auto"/>
        <w:rPr>
          <w:rFonts w:hint="eastAsia" w:ascii="Open Sans" w:hAnsi="Open Sans" w:eastAsia="宋体" w:cs="Arial"/>
          <w:kern w:val="0"/>
          <w:sz w:val="23"/>
          <w:szCs w:val="23"/>
        </w:rPr>
      </w:pPr>
      <w:r>
        <w:rPr>
          <w:rFonts w:hint="eastAsia" w:ascii="宋体" w:hAnsi="宋体" w:eastAsia="宋体" w:cs="Arial"/>
          <w:b/>
          <w:bCs/>
          <w:kern w:val="0"/>
          <w:sz w:val="24"/>
          <w:szCs w:val="24"/>
        </w:rPr>
        <w:t>根据《省住房城乡建设厅关于开展建筑业企业资质动态监管工作的公告》要求：资质核查结果为不合格的企业，通过省建筑业监管信息平台2.0自动推送到省建筑市场监管与诚信信息一体化平台，供公开查询；企业即时被锁定并进入整改期，自锁定之日起，不能参加招投标、合同备案等相关活动（仅对企业某项被核查为不达标的资质进行限制）。</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ind w:firstLine="480"/>
        <w:jc w:val="left"/>
        <w:textAlignment w:val="auto"/>
        <w:rPr>
          <w:rFonts w:hint="eastAsia" w:ascii="Open Sans" w:hAnsi="Open Sans" w:eastAsia="宋体" w:cs="Arial"/>
          <w:kern w:val="0"/>
          <w:sz w:val="23"/>
          <w:szCs w:val="23"/>
        </w:rPr>
      </w:pPr>
      <w:r>
        <w:rPr>
          <w:rFonts w:hint="eastAsia" w:ascii="宋体" w:hAnsi="宋体" w:eastAsia="宋体" w:cs="Arial"/>
          <w:b/>
          <w:bCs/>
          <w:kern w:val="0"/>
          <w:sz w:val="24"/>
          <w:szCs w:val="24"/>
        </w:rPr>
        <w:t>请各潜在投标人引起重视，公告发布之日起自行查询，及时整改，对于在中标通知书发出之前经查实存在投标资质不达标的企业,将取消其中标资格,并进行相关处罚。</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ind w:firstLine="480"/>
        <w:jc w:val="left"/>
        <w:textAlignment w:val="auto"/>
        <w:rPr>
          <w:rFonts w:hint="eastAsia" w:ascii="宋体" w:hAnsi="宋体" w:eastAsia="宋体" w:cs="Arial"/>
          <w:b/>
          <w:bCs/>
          <w:kern w:val="0"/>
          <w:sz w:val="24"/>
          <w:szCs w:val="24"/>
        </w:rPr>
      </w:pPr>
      <w:r>
        <w:rPr>
          <w:rFonts w:hint="eastAsia" w:ascii="宋体" w:hAnsi="宋体" w:eastAsia="宋体" w:cs="Arial"/>
          <w:b/>
          <w:bCs/>
          <w:kern w:val="0"/>
          <w:sz w:val="24"/>
          <w:szCs w:val="24"/>
        </w:rPr>
        <w:t>查询方式：登陆江苏省建筑市场监管与诚信信息一体化平台（http://58.213.147.230:7001/Jsjzyxyglpt/faces/public/default.jsp）-企业信息-建筑企业-动态监管不合格资质查询。</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ind w:firstLine="480"/>
        <w:jc w:val="left"/>
        <w:textAlignment w:val="auto"/>
        <w:rPr>
          <w:rFonts w:hint="eastAsia" w:ascii="宋体" w:hAnsi="宋体" w:eastAsia="宋体" w:cs="Times New Roman"/>
          <w:b/>
          <w:snapToGrid w:val="0"/>
          <w:kern w:val="0"/>
          <w:sz w:val="24"/>
          <w:lang w:val="en-US" w:eastAsia="zh-CN"/>
        </w:rPr>
      </w:pPr>
      <w:r>
        <w:rPr>
          <w:rFonts w:hint="eastAsia" w:ascii="宋体" w:hAnsi="宋体" w:eastAsia="宋体" w:cs="Times New Roman"/>
          <w:b/>
          <w:snapToGrid w:val="0"/>
          <w:kern w:val="0"/>
          <w:sz w:val="24"/>
          <w:lang w:val="en-US" w:eastAsia="zh-CN"/>
        </w:rPr>
        <w:t>特别提醒：1、因目前仍属于新冠疫情防控阶段，故只允许每个投标人的1名人员进入投标现场。请各投标人代表做好自身防护，全程配戴口罩，同时还须接受开标现场工作人员的检查</w:t>
      </w:r>
      <w:bookmarkStart w:id="1" w:name="_GoBack"/>
      <w:bookmarkEnd w:id="1"/>
      <w:r>
        <w:rPr>
          <w:rFonts w:hint="eastAsia" w:ascii="宋体" w:hAnsi="宋体" w:eastAsia="宋体" w:cs="Times New Roman"/>
          <w:b/>
          <w:snapToGrid w:val="0"/>
          <w:kern w:val="0"/>
          <w:sz w:val="24"/>
          <w:lang w:val="en-US" w:eastAsia="zh-CN"/>
        </w:rPr>
        <w:t>。若健康码为黄码和红码，则一律不得进入投标现场；若行程码带“*”，也一律不得进入投标现场。若开标当日，南通市防疫部门有最新规定且高于上述标准，则以开标当日南通市防疫部门的规定为准。若因未配合检查或不符合检查要求而引起的后果，由各投标人自行承担。</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ind w:firstLine="480"/>
        <w:jc w:val="left"/>
        <w:textAlignment w:val="auto"/>
        <w:rPr>
          <w:rFonts w:hint="eastAsia" w:ascii="宋体" w:hAnsi="宋体" w:eastAsia="宋体" w:cs="Times New Roman"/>
          <w:b/>
          <w:snapToGrid w:val="0"/>
          <w:kern w:val="0"/>
          <w:sz w:val="24"/>
          <w:lang w:eastAsia="zh-CN"/>
        </w:rPr>
      </w:pPr>
      <w:r>
        <w:rPr>
          <w:rFonts w:hint="eastAsia" w:ascii="宋体" w:hAnsi="宋体" w:eastAsia="宋体" w:cs="Times New Roman"/>
          <w:b/>
          <w:snapToGrid w:val="0"/>
          <w:kern w:val="0"/>
          <w:sz w:val="24"/>
          <w:lang w:val="en-US" w:eastAsia="zh-CN"/>
        </w:rPr>
        <w:t>2、</w:t>
      </w:r>
      <w:r>
        <w:rPr>
          <w:rFonts w:hint="eastAsia" w:ascii="宋体" w:hAnsi="宋体" w:eastAsia="宋体" w:cs="Times New Roman"/>
          <w:b/>
          <w:snapToGrid w:val="0"/>
          <w:kern w:val="0"/>
          <w:sz w:val="24"/>
        </w:rPr>
        <w:t>因该办公大楼乘坐电梯需要工作人员刷卡，各</w:t>
      </w:r>
      <w:r>
        <w:rPr>
          <w:rFonts w:hint="eastAsia" w:ascii="宋体" w:hAnsi="宋体" w:eastAsia="宋体" w:cs="Times New Roman"/>
          <w:b/>
          <w:snapToGrid w:val="0"/>
          <w:kern w:val="0"/>
          <w:sz w:val="24"/>
          <w:lang w:val="en-US" w:eastAsia="zh-CN"/>
        </w:rPr>
        <w:t>投标人</w:t>
      </w:r>
      <w:r>
        <w:rPr>
          <w:rFonts w:hint="eastAsia" w:ascii="宋体" w:hAnsi="宋体" w:eastAsia="宋体" w:cs="Times New Roman"/>
          <w:b/>
          <w:snapToGrid w:val="0"/>
          <w:kern w:val="0"/>
          <w:sz w:val="24"/>
        </w:rPr>
        <w:t>可以直接乘坐8号电梯或者请大楼保安帮助刷卡</w:t>
      </w:r>
      <w:r>
        <w:rPr>
          <w:rFonts w:hint="eastAsia" w:ascii="宋体" w:hAnsi="宋体" w:eastAsia="宋体" w:cs="Times New Roman"/>
          <w:b/>
          <w:snapToGrid w:val="0"/>
          <w:kern w:val="0"/>
          <w:sz w:val="24"/>
          <w:lang w:eastAsia="zh-CN"/>
        </w:rPr>
        <w:t>。</w:t>
      </w:r>
    </w:p>
    <w:p>
      <w:pPr>
        <w:pStyle w:val="3"/>
        <w:pageBreakBefore w:val="0"/>
        <w:kinsoku/>
        <w:wordWrap/>
        <w:overflowPunct/>
        <w:topLinePunct w:val="0"/>
        <w:autoSpaceDE/>
        <w:autoSpaceDN/>
        <w:bidi w:val="0"/>
        <w:snapToGrid w:val="0"/>
        <w:spacing w:line="360" w:lineRule="auto"/>
        <w:ind w:firstLine="482" w:firstLineChars="200"/>
        <w:textAlignment w:val="auto"/>
        <w:rPr>
          <w:rFonts w:hint="eastAsia" w:ascii="宋体" w:hAnsi="宋体" w:eastAsia="宋体" w:cs="Arial"/>
          <w:kern w:val="0"/>
          <w:sz w:val="24"/>
          <w:szCs w:val="24"/>
        </w:rPr>
      </w:pPr>
      <w:r>
        <w:rPr>
          <w:rFonts w:hint="eastAsia" w:ascii="宋体" w:hAnsi="宋体" w:eastAsia="宋体" w:cs="Times New Roman"/>
          <w:b/>
          <w:snapToGrid w:val="0"/>
          <w:kern w:val="0"/>
          <w:sz w:val="24"/>
          <w:lang w:val="en-US" w:eastAsia="zh-CN"/>
        </w:rPr>
        <w:t>3、</w:t>
      </w:r>
      <w:r>
        <w:rPr>
          <w:rFonts w:hint="eastAsia" w:ascii="宋体" w:hAnsi="宋体" w:eastAsia="宋体" w:cs="Times New Roman"/>
          <w:b/>
          <w:snapToGrid w:val="0"/>
          <w:kern w:val="0"/>
          <w:sz w:val="24"/>
        </w:rPr>
        <w:t>请</w:t>
      </w:r>
      <w:r>
        <w:rPr>
          <w:rFonts w:hint="eastAsia" w:ascii="宋体" w:hAnsi="宋体" w:eastAsia="宋体" w:cs="Times New Roman"/>
          <w:b/>
          <w:snapToGrid w:val="0"/>
          <w:kern w:val="0"/>
          <w:sz w:val="24"/>
          <w:lang w:val="en-US" w:eastAsia="zh-CN"/>
        </w:rPr>
        <w:t>各投标人</w:t>
      </w:r>
      <w:r>
        <w:rPr>
          <w:rFonts w:hint="eastAsia" w:ascii="宋体" w:hAnsi="宋体" w:eastAsia="宋体" w:cs="Times New Roman"/>
          <w:b/>
          <w:snapToGrid w:val="0"/>
          <w:kern w:val="0"/>
          <w:sz w:val="24"/>
        </w:rPr>
        <w:t>留有充足时间，确保在截止时间之前递交</w:t>
      </w:r>
      <w:r>
        <w:rPr>
          <w:rFonts w:hint="eastAsia" w:ascii="宋体" w:hAnsi="宋体" w:eastAsia="宋体" w:cs="Times New Roman"/>
          <w:b/>
          <w:snapToGrid w:val="0"/>
          <w:kern w:val="0"/>
          <w:sz w:val="24"/>
          <w:lang w:val="en-US" w:eastAsia="zh-CN"/>
        </w:rPr>
        <w:t>投标文件</w:t>
      </w:r>
      <w:r>
        <w:rPr>
          <w:rFonts w:hint="eastAsia" w:ascii="宋体" w:hAnsi="宋体" w:eastAsia="宋体" w:cs="Times New Roman"/>
          <w:b/>
          <w:snapToGrid w:val="0"/>
          <w:kern w:val="0"/>
          <w:sz w:val="24"/>
        </w:rPr>
        <w:t>。</w:t>
      </w:r>
    </w:p>
    <w:p>
      <w:pPr>
        <w:pageBreakBefore w:val="0"/>
        <w:widowControl/>
        <w:shd w:val="clear" w:color="auto" w:fill="FFFFFF"/>
        <w:kinsoku/>
        <w:wordWrap/>
        <w:overflowPunct/>
        <w:topLinePunct w:val="0"/>
        <w:autoSpaceDE/>
        <w:autoSpaceDN/>
        <w:bidi w:val="0"/>
        <w:snapToGrid w:val="0"/>
        <w:spacing w:line="360" w:lineRule="auto"/>
        <w:ind w:firstLine="480"/>
        <w:jc w:val="left"/>
        <w:textAlignment w:val="auto"/>
        <w:rPr>
          <w:rFonts w:hint="eastAsia" w:ascii="宋体" w:hAnsi="宋体" w:eastAsia="宋体" w:cs="Arial"/>
          <w:kern w:val="0"/>
          <w:sz w:val="24"/>
          <w:szCs w:val="24"/>
        </w:rPr>
      </w:pPr>
    </w:p>
    <w:p>
      <w:pPr>
        <w:pageBreakBefore w:val="0"/>
        <w:widowControl/>
        <w:shd w:val="clear" w:color="auto" w:fill="FFFFFF"/>
        <w:kinsoku/>
        <w:wordWrap/>
        <w:overflowPunct/>
        <w:topLinePunct w:val="0"/>
        <w:autoSpaceDE/>
        <w:autoSpaceDN/>
        <w:bidi w:val="0"/>
        <w:snapToGrid w:val="0"/>
        <w:spacing w:line="360" w:lineRule="auto"/>
        <w:ind w:firstLine="480"/>
        <w:jc w:val="left"/>
        <w:textAlignment w:val="auto"/>
        <w:rPr>
          <w:rFonts w:hint="eastAsia" w:ascii="Open Sans" w:hAnsi="Open Sans" w:eastAsia="宋体" w:cs="Arial"/>
          <w:kern w:val="0"/>
          <w:sz w:val="23"/>
          <w:szCs w:val="23"/>
        </w:rPr>
      </w:pPr>
      <w:r>
        <w:rPr>
          <w:rFonts w:hint="eastAsia" w:ascii="宋体" w:hAnsi="宋体" w:eastAsia="宋体" w:cs="Arial"/>
          <w:kern w:val="0"/>
          <w:sz w:val="24"/>
          <w:szCs w:val="24"/>
        </w:rPr>
        <w:t>招标单位名称：</w:t>
      </w:r>
      <w:r>
        <w:rPr>
          <w:rFonts w:hint="eastAsia" w:ascii="宋体" w:hAnsi="宋体"/>
          <w:sz w:val="24"/>
          <w:lang w:eastAsia="zh-CN"/>
        </w:rPr>
        <w:t>南通通大科技园管理有限公司</w:t>
      </w:r>
    </w:p>
    <w:p>
      <w:pPr>
        <w:pageBreakBefore w:val="0"/>
        <w:widowControl/>
        <w:shd w:val="clear" w:color="auto" w:fill="FFFFFF"/>
        <w:kinsoku/>
        <w:wordWrap/>
        <w:overflowPunct/>
        <w:topLinePunct w:val="0"/>
        <w:autoSpaceDE/>
        <w:autoSpaceDN/>
        <w:bidi w:val="0"/>
        <w:snapToGrid w:val="0"/>
        <w:spacing w:line="360" w:lineRule="auto"/>
        <w:ind w:firstLine="480"/>
        <w:jc w:val="left"/>
        <w:textAlignment w:val="auto"/>
        <w:rPr>
          <w:rFonts w:hint="eastAsia" w:ascii="宋体" w:hAnsi="宋体" w:eastAsia="宋体" w:cs="宋体"/>
          <w:color w:val="auto"/>
          <w:kern w:val="0"/>
          <w:sz w:val="24"/>
          <w:lang w:val="en-US" w:eastAsia="zh-CN"/>
        </w:rPr>
      </w:pPr>
      <w:r>
        <w:rPr>
          <w:rFonts w:hint="eastAsia" w:ascii="宋体" w:hAnsi="宋体" w:eastAsia="宋体" w:cs="Arial"/>
          <w:kern w:val="0"/>
          <w:sz w:val="24"/>
          <w:szCs w:val="24"/>
        </w:rPr>
        <w:t>联 系 人：</w:t>
      </w:r>
      <w:r>
        <w:rPr>
          <w:rFonts w:hint="eastAsia" w:ascii="宋体" w:hAnsi="宋体"/>
          <w:sz w:val="24"/>
          <w:lang w:val="en-US" w:eastAsia="zh-CN"/>
        </w:rPr>
        <w:t>朱先生</w:t>
      </w:r>
      <w:r>
        <w:rPr>
          <w:rFonts w:hint="eastAsia" w:ascii="宋体" w:hAnsi="宋体" w:eastAsia="宋体" w:cs="宋体"/>
          <w:color w:val="auto"/>
          <w:kern w:val="0"/>
          <w:sz w:val="24"/>
          <w:lang w:val="en-US" w:eastAsia="zh-CN"/>
        </w:rPr>
        <w:t xml:space="preserve">  </w:t>
      </w:r>
      <w:r>
        <w:rPr>
          <w:rFonts w:hint="eastAsia" w:ascii="宋体" w:hAnsi="宋体" w:eastAsia="宋体" w:cs="Arial"/>
          <w:kern w:val="0"/>
          <w:sz w:val="24"/>
          <w:szCs w:val="24"/>
        </w:rPr>
        <w:t> 电话</w:t>
      </w:r>
      <w:r>
        <w:rPr>
          <w:rFonts w:hint="eastAsia" w:ascii="宋体" w:hAnsi="宋体" w:eastAsia="宋体" w:cs="Arial"/>
          <w:kern w:val="0"/>
          <w:sz w:val="24"/>
          <w:szCs w:val="24"/>
          <w:lang w:eastAsia="zh-CN"/>
        </w:rPr>
        <w:t>：</w:t>
      </w:r>
      <w:r>
        <w:rPr>
          <w:rFonts w:hint="eastAsia" w:ascii="宋体" w:hAnsi="宋体"/>
          <w:color w:val="000000"/>
          <w:sz w:val="24"/>
          <w:lang w:val="en-US" w:eastAsia="zh-CN"/>
        </w:rPr>
        <w:t xml:space="preserve">13912266293 </w:t>
      </w:r>
    </w:p>
    <w:p>
      <w:pPr>
        <w:pageBreakBefore w:val="0"/>
        <w:widowControl/>
        <w:shd w:val="clear" w:color="auto" w:fill="FFFFFF"/>
        <w:kinsoku/>
        <w:wordWrap/>
        <w:overflowPunct/>
        <w:topLinePunct w:val="0"/>
        <w:autoSpaceDE/>
        <w:autoSpaceDN/>
        <w:bidi w:val="0"/>
        <w:snapToGrid w:val="0"/>
        <w:spacing w:line="360" w:lineRule="auto"/>
        <w:ind w:firstLine="480"/>
        <w:jc w:val="left"/>
        <w:textAlignment w:val="auto"/>
        <w:rPr>
          <w:rFonts w:hint="eastAsia" w:ascii="Open Sans" w:hAnsi="Open Sans" w:eastAsia="宋体" w:cs="Arial"/>
          <w:kern w:val="0"/>
          <w:sz w:val="23"/>
          <w:szCs w:val="23"/>
        </w:rPr>
      </w:pPr>
      <w:r>
        <w:rPr>
          <w:rFonts w:hint="eastAsia" w:ascii="宋体" w:hAnsi="宋体" w:eastAsia="宋体" w:cs="Arial"/>
          <w:kern w:val="0"/>
          <w:sz w:val="24"/>
          <w:szCs w:val="24"/>
        </w:rPr>
        <w:t>招标代理单位名称：南通万隆工程管理有限公司</w:t>
      </w:r>
    </w:p>
    <w:p>
      <w:pPr>
        <w:pageBreakBefore w:val="0"/>
        <w:widowControl/>
        <w:shd w:val="clear" w:color="auto" w:fill="FFFFFF"/>
        <w:kinsoku/>
        <w:wordWrap/>
        <w:overflowPunct/>
        <w:topLinePunct w:val="0"/>
        <w:autoSpaceDE/>
        <w:autoSpaceDN/>
        <w:bidi w:val="0"/>
        <w:snapToGrid w:val="0"/>
        <w:spacing w:line="360" w:lineRule="auto"/>
        <w:ind w:firstLine="480"/>
        <w:jc w:val="left"/>
        <w:textAlignment w:val="auto"/>
        <w:rPr>
          <w:rFonts w:hint="eastAsia" w:ascii="Open Sans" w:hAnsi="Open Sans" w:eastAsia="宋体" w:cs="Arial"/>
          <w:kern w:val="0"/>
          <w:sz w:val="23"/>
          <w:szCs w:val="23"/>
        </w:rPr>
      </w:pPr>
      <w:r>
        <w:rPr>
          <w:rFonts w:hint="eastAsia" w:ascii="宋体" w:hAnsi="宋体" w:eastAsia="宋体" w:cs="Arial"/>
          <w:kern w:val="0"/>
          <w:sz w:val="24"/>
          <w:szCs w:val="24"/>
        </w:rPr>
        <w:t>地    址：南通市崇川路58号产业技术研究院9号楼24层</w:t>
      </w:r>
    </w:p>
    <w:p>
      <w:pPr>
        <w:pageBreakBefore w:val="0"/>
        <w:widowControl/>
        <w:shd w:val="clear" w:color="auto" w:fill="FFFFFF"/>
        <w:kinsoku/>
        <w:wordWrap/>
        <w:overflowPunct/>
        <w:topLinePunct w:val="0"/>
        <w:autoSpaceDE/>
        <w:autoSpaceDN/>
        <w:bidi w:val="0"/>
        <w:snapToGrid w:val="0"/>
        <w:spacing w:line="360" w:lineRule="auto"/>
        <w:ind w:firstLine="480"/>
        <w:jc w:val="left"/>
        <w:textAlignment w:val="auto"/>
        <w:rPr>
          <w:rFonts w:hint="eastAsia" w:ascii="宋体" w:hAnsi="宋体" w:eastAsia="宋体" w:cs="宋体"/>
          <w:sz w:val="24"/>
          <w:lang w:val="en-US" w:eastAsia="zh-CN"/>
        </w:rPr>
      </w:pPr>
      <w:r>
        <w:rPr>
          <w:rFonts w:hint="eastAsia" w:ascii="宋体" w:hAnsi="宋体" w:eastAsia="宋体" w:cs="Arial"/>
          <w:kern w:val="0"/>
          <w:sz w:val="24"/>
          <w:szCs w:val="24"/>
        </w:rPr>
        <w:t>联   系  人：</w:t>
      </w:r>
      <w:r>
        <w:rPr>
          <w:rFonts w:hint="eastAsia" w:ascii="宋体" w:hAnsi="宋体" w:eastAsia="宋体" w:cs="Arial"/>
          <w:kern w:val="0"/>
          <w:sz w:val="24"/>
          <w:szCs w:val="24"/>
          <w:lang w:val="en-US" w:eastAsia="zh-CN"/>
        </w:rPr>
        <w:t>杜赟</w:t>
      </w:r>
      <w:r>
        <w:rPr>
          <w:rFonts w:hint="eastAsia" w:ascii="宋体" w:hAnsi="宋体" w:eastAsia="宋体" w:cs="Arial"/>
          <w:kern w:val="0"/>
          <w:sz w:val="24"/>
          <w:szCs w:val="24"/>
        </w:rPr>
        <w:t> 电话：</w:t>
      </w:r>
      <w:r>
        <w:rPr>
          <w:rFonts w:hint="eastAsia" w:ascii="宋体" w:hAnsi="宋体" w:eastAsia="宋体" w:cs="宋体"/>
          <w:sz w:val="24"/>
          <w:lang w:val="en-US" w:eastAsia="zh-CN"/>
        </w:rPr>
        <w:t>13773640999</w:t>
      </w:r>
    </w:p>
    <w:p>
      <w:pPr>
        <w:pStyle w:val="2"/>
        <w:rPr>
          <w:rFonts w:hint="eastAsia" w:ascii="宋体" w:hAnsi="宋体" w:eastAsia="宋体" w:cs="宋体"/>
          <w:sz w:val="24"/>
          <w:lang w:val="en-US" w:eastAsia="zh-CN"/>
        </w:rPr>
      </w:pPr>
    </w:p>
    <w:p/>
    <w:p>
      <w:pPr>
        <w:widowControl/>
        <w:shd w:val="clear" w:color="auto" w:fill="FFFFFF"/>
        <w:snapToGrid w:val="0"/>
        <w:spacing w:line="360" w:lineRule="auto"/>
        <w:ind w:firstLine="5040" w:firstLineChars="2100"/>
        <w:jc w:val="left"/>
      </w:pPr>
      <w:r>
        <w:rPr>
          <w:rFonts w:hint="eastAsia" w:ascii="宋体" w:hAnsi="宋体" w:eastAsia="宋体" w:cs="Arial"/>
          <w:kern w:val="0"/>
          <w:sz w:val="24"/>
          <w:szCs w:val="24"/>
        </w:rPr>
        <w:t>日  期：202</w:t>
      </w:r>
      <w:r>
        <w:rPr>
          <w:rFonts w:hint="eastAsia" w:ascii="宋体" w:hAnsi="宋体" w:eastAsia="宋体" w:cs="Arial"/>
          <w:kern w:val="0"/>
          <w:sz w:val="24"/>
          <w:szCs w:val="24"/>
          <w:lang w:val="en-US" w:eastAsia="zh-CN"/>
        </w:rPr>
        <w:t>2</w:t>
      </w:r>
      <w:r>
        <w:rPr>
          <w:rFonts w:hint="eastAsia" w:ascii="宋体" w:hAnsi="宋体" w:eastAsia="宋体" w:cs="Arial"/>
          <w:kern w:val="0"/>
          <w:sz w:val="24"/>
          <w:szCs w:val="24"/>
        </w:rPr>
        <w:t>年</w:t>
      </w:r>
      <w:r>
        <w:rPr>
          <w:rFonts w:hint="eastAsia" w:ascii="宋体" w:hAnsi="宋体" w:eastAsia="宋体" w:cs="Arial"/>
          <w:kern w:val="0"/>
          <w:sz w:val="24"/>
          <w:szCs w:val="24"/>
          <w:lang w:val="en-US" w:eastAsia="zh-CN"/>
        </w:rPr>
        <w:t>6</w:t>
      </w:r>
      <w:r>
        <w:rPr>
          <w:rFonts w:hint="eastAsia" w:ascii="宋体" w:hAnsi="宋体" w:eastAsia="宋体" w:cs="Arial"/>
          <w:kern w:val="0"/>
          <w:sz w:val="24"/>
          <w:szCs w:val="24"/>
        </w:rPr>
        <w:t>月</w:t>
      </w:r>
      <w:r>
        <w:rPr>
          <w:rFonts w:hint="eastAsia" w:ascii="宋体" w:hAnsi="宋体" w:eastAsia="宋体" w:cs="Arial"/>
          <w:kern w:val="0"/>
          <w:sz w:val="24"/>
          <w:szCs w:val="24"/>
          <w:lang w:val="en-US" w:eastAsia="zh-CN"/>
        </w:rPr>
        <w:t>14</w:t>
      </w:r>
      <w:r>
        <w:rPr>
          <w:rFonts w:hint="eastAsia" w:ascii="宋体" w:hAnsi="宋体" w:eastAsia="宋体" w:cs="Arial"/>
          <w:kern w:val="0"/>
          <w:sz w:val="24"/>
          <w:szCs w:val="24"/>
        </w:rPr>
        <w:t>日</w:t>
      </w:r>
    </w:p>
    <w:sectPr>
      <w:pgSz w:w="11906" w:h="16838"/>
      <w:pgMar w:top="1417" w:right="1133" w:bottom="141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Open Sans">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jNGNjMzBiNjYwYTY2NzBjMjkyNTVkMTQwNzM2M2IifQ=="/>
  </w:docVars>
  <w:rsids>
    <w:rsidRoot w:val="00353372"/>
    <w:rsid w:val="00021B61"/>
    <w:rsid w:val="002918B2"/>
    <w:rsid w:val="002D670A"/>
    <w:rsid w:val="00353372"/>
    <w:rsid w:val="005D0F92"/>
    <w:rsid w:val="00604BCD"/>
    <w:rsid w:val="006138CC"/>
    <w:rsid w:val="00635747"/>
    <w:rsid w:val="006B7369"/>
    <w:rsid w:val="007456EE"/>
    <w:rsid w:val="007E0C32"/>
    <w:rsid w:val="00885CDD"/>
    <w:rsid w:val="0089209E"/>
    <w:rsid w:val="009B04E8"/>
    <w:rsid w:val="00B82D20"/>
    <w:rsid w:val="00C05E38"/>
    <w:rsid w:val="00CC37D4"/>
    <w:rsid w:val="00D95736"/>
    <w:rsid w:val="00E310A3"/>
    <w:rsid w:val="00EE50ED"/>
    <w:rsid w:val="00F55446"/>
    <w:rsid w:val="00FE47AF"/>
    <w:rsid w:val="02050B09"/>
    <w:rsid w:val="09C6789C"/>
    <w:rsid w:val="0B2F5A01"/>
    <w:rsid w:val="0CC936C4"/>
    <w:rsid w:val="164877A3"/>
    <w:rsid w:val="1844382A"/>
    <w:rsid w:val="1D3D7DD5"/>
    <w:rsid w:val="22AD3F1B"/>
    <w:rsid w:val="23E37F7D"/>
    <w:rsid w:val="27B96C2A"/>
    <w:rsid w:val="329D7518"/>
    <w:rsid w:val="32F43CBB"/>
    <w:rsid w:val="37032D57"/>
    <w:rsid w:val="3B7843D2"/>
    <w:rsid w:val="3F8A46FC"/>
    <w:rsid w:val="41EC164B"/>
    <w:rsid w:val="46945662"/>
    <w:rsid w:val="4EDF01C8"/>
    <w:rsid w:val="4F244167"/>
    <w:rsid w:val="6F0A7AB8"/>
    <w:rsid w:val="794B5D7F"/>
    <w:rsid w:val="7CA03BE9"/>
    <w:rsid w:val="7F6B7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qFormat/>
    <w:uiPriority w:val="0"/>
    <w:pPr>
      <w:keepNext/>
      <w:keepLines/>
      <w:spacing w:before="280" w:beforeLines="0" w:after="290" w:afterLines="0" w:line="374" w:lineRule="auto"/>
      <w:outlineLvl w:val="3"/>
    </w:pPr>
    <w:rPr>
      <w:rFonts w:ascii="Arial" w:hAnsi="Arial" w:eastAsia="黑体"/>
      <w:b/>
      <w:sz w:val="28"/>
      <w:szCs w:val="20"/>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qFormat/>
    <w:uiPriority w:val="99"/>
    <w:rPr>
      <w:kern w:val="0"/>
    </w:rPr>
  </w:style>
  <w:style w:type="paragraph" w:styleId="4">
    <w:name w:val="Body Text Indent"/>
    <w:basedOn w:val="1"/>
    <w:semiHidden/>
    <w:unhideWhenUsed/>
    <w:qFormat/>
    <w:uiPriority w:val="99"/>
    <w:pPr>
      <w:spacing w:after="120"/>
      <w:ind w:left="420" w:leftChars="200"/>
    </w:p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w:basedOn w:val="3"/>
    <w:qFormat/>
    <w:uiPriority w:val="99"/>
    <w:pPr>
      <w:spacing w:line="360" w:lineRule="auto"/>
      <w:ind w:firstLine="482"/>
    </w:pPr>
  </w:style>
  <w:style w:type="paragraph" w:styleId="9">
    <w:name w:val="Body Text First Indent 2"/>
    <w:basedOn w:val="4"/>
    <w:semiHidden/>
    <w:unhideWhenUsed/>
    <w:qFormat/>
    <w:uiPriority w:val="99"/>
    <w:pPr>
      <w:ind w:firstLine="420" w:firstLineChars="200"/>
    </w:pPr>
  </w:style>
  <w:style w:type="character" w:styleId="12">
    <w:name w:val="Strong"/>
    <w:basedOn w:val="11"/>
    <w:qFormat/>
    <w:uiPriority w:val="22"/>
    <w:rPr>
      <w:b/>
      <w:bCs/>
    </w:rPr>
  </w:style>
  <w:style w:type="character" w:customStyle="1" w:styleId="13">
    <w:name w:val="页眉 Char"/>
    <w:basedOn w:val="11"/>
    <w:link w:val="6"/>
    <w:qFormat/>
    <w:uiPriority w:val="99"/>
    <w:rPr>
      <w:sz w:val="18"/>
      <w:szCs w:val="18"/>
    </w:rPr>
  </w:style>
  <w:style w:type="character" w:customStyle="1" w:styleId="14">
    <w:name w:val="页脚 Char"/>
    <w:basedOn w:val="11"/>
    <w:link w:val="5"/>
    <w:qFormat/>
    <w:uiPriority w:val="99"/>
    <w:rPr>
      <w:sz w:val="18"/>
      <w:szCs w:val="18"/>
    </w:rPr>
  </w:style>
  <w:style w:type="character" w:customStyle="1" w:styleId="15">
    <w:name w:val="NormalCharacter"/>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2635</Words>
  <Characters>2794</Characters>
  <Lines>17</Lines>
  <Paragraphs>4</Paragraphs>
  <TotalTime>1</TotalTime>
  <ScaleCrop>false</ScaleCrop>
  <LinksUpToDate>false</LinksUpToDate>
  <CharactersWithSpaces>2827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2021-03-17T07:29:00Z</dcterms:created>
  <dc:creator>万隆 CJ</dc:creator>
  <cp:lastModifiedBy>IVY</cp:lastModifiedBy>
  <dcterms:modified xsi:type="dcterms:W3CDTF">2022-06-13T09:35:31Z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146D635F06DC4EB0A0799D51A323BA11</vt:lpwstr>
  </property>
  <property fmtid="{D5CDD505-2E9C-101B-9397-08002B2CF9AE}" pid="4" name="commondata">
    <vt:lpwstr>eyJoZGlkIjoiYmRjNGNjMzBiNjYwYTY2NzBjMjkyNTVkMTQwNzM2M2IifQ==</vt:lpwstr>
  </property>
</Properties>
</file>